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Abstract</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In this study, an effective cation exchanger was developed from the pine cone by citric acid modification and its hardness removal properties from the waters were investigated. For this purpose, ground pine cone samples were subjected to a citric acid modification following NaOH saponification. Both of the raw (RPC) and modified pine cone (MPC) samples were subjected to standardized hardness removal tests by shaking with hard waters. These tests showed that citric acid modification significantly increases the cation exchange capacity of the pine cone. Most suitable size fraction of pine cone was determined as -16 + 30 mesh (600 µm &lt; </w:t>
      </w:r>
      <w:r w:rsidRPr="00575B9A">
        <w:rPr>
          <w:rFonts w:ascii="Arial" w:eastAsia="Times New Roman" w:hAnsi="Arial" w:cs="Arial"/>
          <w:i/>
          <w:iCs/>
          <w:color w:val="2E2E2E"/>
          <w:sz w:val="24"/>
          <w:szCs w:val="24"/>
          <w:bdr w:val="none" w:sz="0" w:space="0" w:color="auto" w:frame="1"/>
          <w:lang w:eastAsia="tr-TR"/>
        </w:rPr>
        <w:t>x</w:t>
      </w:r>
      <w:r w:rsidRPr="00575B9A">
        <w:rPr>
          <w:rFonts w:ascii="Arial" w:eastAsia="Times New Roman" w:hAnsi="Arial" w:cs="Arial"/>
          <w:color w:val="2E2E2E"/>
          <w:sz w:val="24"/>
          <w:szCs w:val="24"/>
          <w:lang w:eastAsia="tr-TR"/>
        </w:rPr>
        <w:t> &lt; 1200 µm). Also, citric acid modified product obtained from this fraction was used in a continuous system to remove hardness from water. The results of this study showed that the MPC can be used for hardness removal from waters as a cheap, durable and environment-friendly material. Finally, regeneration experiments showed that the MPC can be used for hardness removal from water repeatedly by a simple HCl regeneration.</w:t>
      </w:r>
    </w:p>
    <w:p w:rsidR="00575B9A" w:rsidRPr="00575B9A" w:rsidRDefault="00575B9A" w:rsidP="00575B9A">
      <w:pPr>
        <w:shd w:val="clear" w:color="auto" w:fill="FFFFFF"/>
        <w:spacing w:before="240" w:after="18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pict>
          <v:rect id="_x0000_i1025" style="width:0;height:.75pt" o:hralign="center" o:hrstd="t" o:hr="t" fillcolor="#a0a0a0" stroked="f"/>
        </w:pict>
      </w:r>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Graphical abstract</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drawing>
          <wp:inline distT="0" distB="0" distL="0" distR="0">
            <wp:extent cx="3886200" cy="1905000"/>
            <wp:effectExtent l="0" t="0" r="0" b="0"/>
            <wp:docPr id="10" name="Resim 10" descr="Image for unlabelled figure">
              <a:hlinkClick xmlns:a="http://schemas.openxmlformats.org/drawingml/2006/main" r:id="rId5" tooltip="&quot;Image for unlabelled 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sImg" descr="Image for unlabelled figure">
                      <a:hlinkClick r:id="rId5" tooltip="&quot;Image for unlabelled figur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6200" cy="1905000"/>
                    </a:xfrm>
                    <a:prstGeom prst="rect">
                      <a:avLst/>
                    </a:prstGeom>
                    <a:noFill/>
                    <a:ln>
                      <a:noFill/>
                    </a:ln>
                  </pic:spPr>
                </pic:pic>
              </a:graphicData>
            </a:graphic>
          </wp:inline>
        </w:drawing>
      </w:r>
    </w:p>
    <w:p w:rsidR="00575B9A" w:rsidRPr="00575B9A" w:rsidRDefault="00575B9A" w:rsidP="00575B9A">
      <w:pPr>
        <w:shd w:val="clear" w:color="auto" w:fill="F1F2F2"/>
        <w:spacing w:after="150" w:line="300" w:lineRule="atLeast"/>
        <w:ind w:left="720"/>
        <w:jc w:val="both"/>
        <w:textAlignment w:val="baseline"/>
        <w:rPr>
          <w:rFonts w:ascii="Arial" w:eastAsia="Times New Roman" w:hAnsi="Arial" w:cs="Arial"/>
          <w:color w:val="2E2E2E"/>
          <w:sz w:val="18"/>
          <w:szCs w:val="18"/>
          <w:lang w:eastAsia="tr-TR"/>
        </w:rPr>
      </w:pPr>
      <w:hyperlink r:id="rId7" w:history="1">
        <w:r w:rsidRPr="00575B9A">
          <w:rPr>
            <w:rFonts w:ascii="Arial" w:eastAsia="Times New Roman" w:hAnsi="Arial" w:cs="Arial"/>
            <w:color w:val="2E2E2E"/>
            <w:sz w:val="18"/>
            <w:szCs w:val="18"/>
            <w:u w:val="single"/>
            <w:bdr w:val="none" w:sz="0" w:space="0" w:color="auto" w:frame="1"/>
            <w:lang w:eastAsia="tr-TR"/>
          </w:rPr>
          <w:t>Figure options</w:t>
        </w:r>
      </w:hyperlink>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2E2E2E"/>
          <w:sz w:val="24"/>
          <w:szCs w:val="24"/>
          <w:lang w:eastAsia="tr-TR"/>
        </w:rPr>
      </w:pPr>
      <w:r w:rsidRPr="00575B9A">
        <w:rPr>
          <w:rFonts w:ascii="Arial" w:eastAsia="Times New Roman" w:hAnsi="Arial" w:cs="Arial"/>
          <w:color w:val="5C5C5C"/>
          <w:sz w:val="27"/>
          <w:szCs w:val="27"/>
          <w:lang w:eastAsia="tr-TR"/>
        </w:rPr>
        <w:t>Keywords</w:t>
      </w:r>
      <w:r>
        <w:rPr>
          <w:rFonts w:ascii="Arial" w:eastAsia="Times New Roman" w:hAnsi="Arial" w:cs="Arial"/>
          <w:color w:val="5C5C5C"/>
          <w:sz w:val="27"/>
          <w:szCs w:val="27"/>
          <w:lang w:eastAsia="tr-TR"/>
        </w:rPr>
        <w:t xml:space="preserve"> </w:t>
      </w:r>
      <w:r w:rsidRPr="00575B9A">
        <w:rPr>
          <w:rFonts w:ascii="Arial" w:eastAsia="Times New Roman" w:hAnsi="Arial" w:cs="Arial"/>
          <w:color w:val="2E2E2E"/>
          <w:sz w:val="24"/>
          <w:szCs w:val="24"/>
          <w:bdr w:val="none" w:sz="0" w:space="0" w:color="auto" w:frame="1"/>
          <w:lang w:eastAsia="tr-TR"/>
        </w:rPr>
        <w:t>Pine cone</w:t>
      </w:r>
      <w:r w:rsidRPr="00575B9A">
        <w:rPr>
          <w:rFonts w:ascii="Arial" w:eastAsia="Times New Roman" w:hAnsi="Arial" w:cs="Arial"/>
          <w:color w:val="2E2E2E"/>
          <w:sz w:val="24"/>
          <w:szCs w:val="24"/>
          <w:lang w:eastAsia="tr-TR"/>
        </w:rPr>
        <w:t>; </w:t>
      </w:r>
      <w:r w:rsidRPr="00575B9A">
        <w:rPr>
          <w:rFonts w:ascii="Arial" w:eastAsia="Times New Roman" w:hAnsi="Arial" w:cs="Arial"/>
          <w:color w:val="2E2E2E"/>
          <w:sz w:val="24"/>
          <w:szCs w:val="24"/>
          <w:bdr w:val="none" w:sz="0" w:space="0" w:color="auto" w:frame="1"/>
          <w:lang w:eastAsia="tr-TR"/>
        </w:rPr>
        <w:t>Citric acid</w:t>
      </w:r>
      <w:r w:rsidRPr="00575B9A">
        <w:rPr>
          <w:rFonts w:ascii="Arial" w:eastAsia="Times New Roman" w:hAnsi="Arial" w:cs="Arial"/>
          <w:color w:val="2E2E2E"/>
          <w:sz w:val="24"/>
          <w:szCs w:val="24"/>
          <w:lang w:eastAsia="tr-TR"/>
        </w:rPr>
        <w:t>; </w:t>
      </w:r>
      <w:r w:rsidRPr="00575B9A">
        <w:rPr>
          <w:rFonts w:ascii="Arial" w:eastAsia="Times New Roman" w:hAnsi="Arial" w:cs="Arial"/>
          <w:color w:val="2E2E2E"/>
          <w:sz w:val="24"/>
          <w:szCs w:val="24"/>
          <w:bdr w:val="none" w:sz="0" w:space="0" w:color="auto" w:frame="1"/>
          <w:lang w:eastAsia="tr-TR"/>
        </w:rPr>
        <w:t>Water hardness</w:t>
      </w:r>
      <w:r w:rsidRPr="00575B9A">
        <w:rPr>
          <w:rFonts w:ascii="Arial" w:eastAsia="Times New Roman" w:hAnsi="Arial" w:cs="Arial"/>
          <w:color w:val="2E2E2E"/>
          <w:sz w:val="24"/>
          <w:szCs w:val="24"/>
          <w:lang w:eastAsia="tr-TR"/>
        </w:rPr>
        <w:t>;</w:t>
      </w:r>
      <w:r>
        <w:rPr>
          <w:rFonts w:ascii="Arial" w:eastAsia="Times New Roman" w:hAnsi="Arial" w:cs="Arial"/>
          <w:color w:val="2E2E2E"/>
          <w:sz w:val="24"/>
          <w:szCs w:val="24"/>
          <w:lang w:eastAsia="tr-TR"/>
        </w:rPr>
        <w:t xml:space="preserve"> </w:t>
      </w:r>
      <w:r w:rsidRPr="00575B9A">
        <w:rPr>
          <w:rFonts w:ascii="Arial" w:eastAsia="Times New Roman" w:hAnsi="Arial" w:cs="Arial"/>
          <w:color w:val="2E2E2E"/>
          <w:sz w:val="24"/>
          <w:szCs w:val="24"/>
          <w:bdr w:val="none" w:sz="0" w:space="0" w:color="auto" w:frame="1"/>
          <w:lang w:eastAsia="tr-TR"/>
        </w:rPr>
        <w:t>Ion exchange</w:t>
      </w:r>
      <w:r w:rsidRPr="00575B9A">
        <w:rPr>
          <w:rFonts w:ascii="Arial" w:eastAsia="Times New Roman" w:hAnsi="Arial" w:cs="Arial"/>
          <w:color w:val="2E2E2E"/>
          <w:sz w:val="24"/>
          <w:szCs w:val="24"/>
          <w:lang w:eastAsia="tr-TR"/>
        </w:rPr>
        <w:t>; </w:t>
      </w:r>
      <w:r w:rsidRPr="00575B9A">
        <w:rPr>
          <w:rFonts w:ascii="Arial" w:eastAsia="Times New Roman" w:hAnsi="Arial" w:cs="Arial"/>
          <w:color w:val="2E2E2E"/>
          <w:sz w:val="24"/>
          <w:szCs w:val="24"/>
          <w:bdr w:val="none" w:sz="0" w:space="0" w:color="auto" w:frame="1"/>
          <w:lang w:eastAsia="tr-TR"/>
        </w:rPr>
        <w:t>Cross-linking</w:t>
      </w:r>
    </w:p>
    <w:p w:rsidR="00575B9A" w:rsidRPr="00575B9A" w:rsidRDefault="00575B9A" w:rsidP="00575B9A">
      <w:pPr>
        <w:shd w:val="clear" w:color="auto" w:fill="FFFFFF"/>
        <w:spacing w:before="240" w:after="18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pict>
          <v:rect id="_x0000_i1026" style="width:0;height:.75pt" o:hralign="center" o:hrstd="t" o:hr="t" fillcolor="#a0a0a0" stroked="f"/>
        </w:pict>
      </w:r>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1. Introduction</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A considerable amount of pine cone can be obtained from forested areas. Pine cones significantly contain cellulose, hemicellulose and lignin. Also, it contains little amounts of xylose, arabinose and some extractable compounds. Due to it has a woody structure, pine cones are evaluated as fuel or fire initiator on a large scale. There is no important industrial usage of the pine cone. In some researches, it has been reported </w:t>
      </w:r>
      <w:r w:rsidRPr="00575B9A">
        <w:rPr>
          <w:rFonts w:ascii="Arial" w:eastAsia="Times New Roman" w:hAnsi="Arial" w:cs="Arial"/>
          <w:color w:val="2E2E2E"/>
          <w:sz w:val="24"/>
          <w:szCs w:val="24"/>
          <w:lang w:eastAsia="tr-TR"/>
        </w:rPr>
        <w:lastRenderedPageBreak/>
        <w:t>that some extraction products obtained from pine cones can be used as medicine or fungi toxic agent </w:t>
      </w:r>
      <w:hyperlink r:id="rId8" w:anchor="bib0001" w:history="1">
        <w:r w:rsidRPr="00575B9A">
          <w:rPr>
            <w:rFonts w:ascii="Arial" w:eastAsia="Times New Roman" w:hAnsi="Arial" w:cs="Arial"/>
            <w:color w:val="316C9D"/>
            <w:sz w:val="24"/>
            <w:szCs w:val="24"/>
            <w:u w:val="single"/>
            <w:bdr w:val="none" w:sz="0" w:space="0" w:color="auto" w:frame="1"/>
            <w:lang w:eastAsia="tr-TR"/>
          </w:rPr>
          <w:t>[1]</w:t>
        </w:r>
      </w:hyperlink>
      <w:r w:rsidRPr="00575B9A">
        <w:rPr>
          <w:rFonts w:ascii="Arial" w:eastAsia="Times New Roman" w:hAnsi="Arial" w:cs="Arial"/>
          <w:color w:val="2E2E2E"/>
          <w:sz w:val="24"/>
          <w:szCs w:val="24"/>
          <w:lang w:eastAsia="tr-TR"/>
        </w:rPr>
        <w:t>.</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In a few last decades, a </w:t>
      </w:r>
      <w:proofErr w:type="gramStart"/>
      <w:r w:rsidRPr="00575B9A">
        <w:rPr>
          <w:rFonts w:ascii="Arial" w:eastAsia="Times New Roman" w:hAnsi="Arial" w:cs="Arial"/>
          <w:color w:val="2E2E2E"/>
          <w:sz w:val="24"/>
          <w:szCs w:val="24"/>
          <w:lang w:eastAsia="tr-TR"/>
        </w:rPr>
        <w:t>lot</w:t>
      </w:r>
      <w:proofErr w:type="gramEnd"/>
      <w:r w:rsidRPr="00575B9A">
        <w:rPr>
          <w:rFonts w:ascii="Arial" w:eastAsia="Times New Roman" w:hAnsi="Arial" w:cs="Arial"/>
          <w:color w:val="2E2E2E"/>
          <w:sz w:val="24"/>
          <w:szCs w:val="24"/>
          <w:lang w:eastAsia="tr-TR"/>
        </w:rPr>
        <w:t xml:space="preserve"> of studies on the production of ion exchange resin from plant residues have been made. Especially, it can be said that studies mainly focused on the ion exchanger production from agricultural wastes. The main goals of these studies are to obtain cheaper and environment-friendly ion exchanging materials. In fact, most of the commercial ion exchangers are produced from petroleum derivatives. Some environmental and health risks can occur during both production and usage of ion exchangers obtained from petroleum derivatives. For example, although carcinogenic effects of some petroleum derivatives are well known, ion exchangers obtained from these derivatives are widely used for drinking water treatment. So, it can be said that production from the natural sources is an important issue.</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It has been showed that treating agricultural materials with polyacids (citric, tartaric, phosphoric i.e.) at a mildly elevated temperature enhanced their metal ion sorption capacity </w:t>
      </w:r>
      <w:hyperlink r:id="rId9" w:anchor="bib0002" w:history="1">
        <w:r w:rsidRPr="00575B9A">
          <w:rPr>
            <w:rFonts w:ascii="Arial" w:eastAsia="Times New Roman" w:hAnsi="Arial" w:cs="Arial"/>
            <w:color w:val="316C9D"/>
            <w:sz w:val="24"/>
            <w:szCs w:val="24"/>
            <w:u w:val="single"/>
            <w:bdr w:val="none" w:sz="0" w:space="0" w:color="auto" w:frame="1"/>
            <w:lang w:eastAsia="tr-TR"/>
          </w:rPr>
          <w:t>[2]</w:t>
        </w:r>
      </w:hyperlink>
      <w:r w:rsidRPr="00575B9A">
        <w:rPr>
          <w:rFonts w:ascii="Arial" w:eastAsia="Times New Roman" w:hAnsi="Arial" w:cs="Arial"/>
          <w:color w:val="2E2E2E"/>
          <w:sz w:val="24"/>
          <w:szCs w:val="24"/>
          <w:lang w:eastAsia="tr-TR"/>
        </w:rPr>
        <w:t> and </w:t>
      </w:r>
      <w:hyperlink r:id="rId10" w:anchor="bib0003" w:history="1">
        <w:r w:rsidRPr="00575B9A">
          <w:rPr>
            <w:rFonts w:ascii="Arial" w:eastAsia="Times New Roman" w:hAnsi="Arial" w:cs="Arial"/>
            <w:color w:val="316C9D"/>
            <w:sz w:val="24"/>
            <w:szCs w:val="24"/>
            <w:u w:val="single"/>
            <w:bdr w:val="none" w:sz="0" w:space="0" w:color="auto" w:frame="1"/>
            <w:lang w:eastAsia="tr-TR"/>
          </w:rPr>
          <w:t>[3]</w:t>
        </w:r>
      </w:hyperlink>
      <w:r w:rsidRPr="00575B9A">
        <w:rPr>
          <w:rFonts w:ascii="Arial" w:eastAsia="Times New Roman" w:hAnsi="Arial" w:cs="Arial"/>
          <w:color w:val="2E2E2E"/>
          <w:sz w:val="24"/>
          <w:szCs w:val="24"/>
          <w:lang w:eastAsia="tr-TR"/>
        </w:rPr>
        <w:t>. By such a treatment, some extra carboxyl groups can be introduced to the material by forming ester linkages. Some agro-industrial materials have been modified with commercial phytic acid, which is an organic polyphosphoric acid </w:t>
      </w:r>
      <w:hyperlink r:id="rId11" w:anchor="bib0004" w:history="1">
        <w:r w:rsidRPr="00575B9A">
          <w:rPr>
            <w:rFonts w:ascii="Arial" w:eastAsia="Times New Roman" w:hAnsi="Arial" w:cs="Arial"/>
            <w:color w:val="316C9D"/>
            <w:sz w:val="24"/>
            <w:szCs w:val="24"/>
            <w:u w:val="single"/>
            <w:bdr w:val="none" w:sz="0" w:space="0" w:color="auto" w:frame="1"/>
            <w:lang w:eastAsia="tr-TR"/>
          </w:rPr>
          <w:t>[4]</w:t>
        </w:r>
      </w:hyperlink>
      <w:r w:rsidRPr="00575B9A">
        <w:rPr>
          <w:rFonts w:ascii="Arial" w:eastAsia="Times New Roman" w:hAnsi="Arial" w:cs="Arial"/>
          <w:color w:val="2E2E2E"/>
          <w:sz w:val="24"/>
          <w:szCs w:val="24"/>
          <w:lang w:eastAsia="tr-TR"/>
        </w:rPr>
        <w:t>. A research group has extensively studied on the ion exchanger production from cellulose based agricultural by-products such as soybean hull, peanut shell and corn cob by using the citric acid modification [</w:t>
      </w:r>
      <w:hyperlink r:id="rId12" w:anchor="bib0005" w:history="1">
        <w:r w:rsidRPr="00575B9A">
          <w:rPr>
            <w:rFonts w:ascii="Arial" w:eastAsia="Times New Roman" w:hAnsi="Arial" w:cs="Arial"/>
            <w:color w:val="316C9D"/>
            <w:sz w:val="24"/>
            <w:szCs w:val="24"/>
            <w:u w:val="single"/>
            <w:bdr w:val="none" w:sz="0" w:space="0" w:color="auto" w:frame="1"/>
            <w:lang w:eastAsia="tr-TR"/>
          </w:rPr>
          <w:t>5</w:t>
        </w:r>
      </w:hyperlink>
      <w:r w:rsidRPr="00575B9A">
        <w:rPr>
          <w:rFonts w:ascii="Arial" w:eastAsia="Times New Roman" w:hAnsi="Arial" w:cs="Arial"/>
          <w:color w:val="2E2E2E"/>
          <w:sz w:val="24"/>
          <w:szCs w:val="24"/>
          <w:lang w:eastAsia="tr-TR"/>
        </w:rPr>
        <w:t>–</w:t>
      </w:r>
      <w:hyperlink r:id="rId13" w:anchor="bib0012" w:history="1">
        <w:r w:rsidRPr="00575B9A">
          <w:rPr>
            <w:rFonts w:ascii="Arial" w:eastAsia="Times New Roman" w:hAnsi="Arial" w:cs="Arial"/>
            <w:color w:val="316C9D"/>
            <w:sz w:val="24"/>
            <w:szCs w:val="24"/>
            <w:u w:val="single"/>
            <w:bdr w:val="none" w:sz="0" w:space="0" w:color="auto" w:frame="1"/>
            <w:lang w:eastAsia="tr-TR"/>
          </w:rPr>
          <w:t>12</w:t>
        </w:r>
      </w:hyperlink>
      <w:r w:rsidRPr="00575B9A">
        <w:rPr>
          <w:rFonts w:ascii="Arial" w:eastAsia="Times New Roman" w:hAnsi="Arial" w:cs="Arial"/>
          <w:color w:val="2E2E2E"/>
          <w:sz w:val="24"/>
          <w:szCs w:val="24"/>
          <w:lang w:eastAsia="tr-TR"/>
        </w:rPr>
        <w:t>]. Some other lignocellulosic materials modified by citric acid such as sugar beet pulp </w:t>
      </w:r>
      <w:hyperlink r:id="rId14" w:anchor="bib0013" w:history="1">
        <w:r w:rsidRPr="00575B9A">
          <w:rPr>
            <w:rFonts w:ascii="Arial" w:eastAsia="Times New Roman" w:hAnsi="Arial" w:cs="Arial"/>
            <w:color w:val="316C9D"/>
            <w:sz w:val="24"/>
            <w:szCs w:val="24"/>
            <w:u w:val="single"/>
            <w:bdr w:val="none" w:sz="0" w:space="0" w:color="auto" w:frame="1"/>
            <w:lang w:eastAsia="tr-TR"/>
          </w:rPr>
          <w:t>[13]</w:t>
        </w:r>
      </w:hyperlink>
      <w:r w:rsidRPr="00575B9A">
        <w:rPr>
          <w:rFonts w:ascii="Arial" w:eastAsia="Times New Roman" w:hAnsi="Arial" w:cs="Arial"/>
          <w:color w:val="2E2E2E"/>
          <w:sz w:val="24"/>
          <w:szCs w:val="24"/>
          <w:lang w:eastAsia="tr-TR"/>
        </w:rPr>
        <w:t>, lemon </w:t>
      </w:r>
      <w:hyperlink r:id="rId15" w:anchor="bib0014" w:history="1">
        <w:r w:rsidRPr="00575B9A">
          <w:rPr>
            <w:rFonts w:ascii="Arial" w:eastAsia="Times New Roman" w:hAnsi="Arial" w:cs="Arial"/>
            <w:color w:val="316C9D"/>
            <w:sz w:val="24"/>
            <w:szCs w:val="24"/>
            <w:u w:val="single"/>
            <w:bdr w:val="none" w:sz="0" w:space="0" w:color="auto" w:frame="1"/>
            <w:lang w:eastAsia="tr-TR"/>
          </w:rPr>
          <w:t>[14]</w:t>
        </w:r>
      </w:hyperlink>
      <w:r w:rsidRPr="00575B9A">
        <w:rPr>
          <w:rFonts w:ascii="Arial" w:eastAsia="Times New Roman" w:hAnsi="Arial" w:cs="Arial"/>
          <w:color w:val="2E2E2E"/>
          <w:sz w:val="24"/>
          <w:szCs w:val="24"/>
          <w:lang w:eastAsia="tr-TR"/>
        </w:rPr>
        <w:t> and </w:t>
      </w:r>
      <w:hyperlink r:id="rId16" w:anchor="bib0015" w:history="1">
        <w:r w:rsidRPr="00575B9A">
          <w:rPr>
            <w:rFonts w:ascii="Arial" w:eastAsia="Times New Roman" w:hAnsi="Arial" w:cs="Arial"/>
            <w:color w:val="316C9D"/>
            <w:sz w:val="24"/>
            <w:szCs w:val="24"/>
            <w:u w:val="single"/>
            <w:bdr w:val="none" w:sz="0" w:space="0" w:color="auto" w:frame="1"/>
            <w:lang w:eastAsia="tr-TR"/>
          </w:rPr>
          <w:t>[15]</w:t>
        </w:r>
      </w:hyperlink>
      <w:r w:rsidRPr="00575B9A">
        <w:rPr>
          <w:rFonts w:ascii="Arial" w:eastAsia="Times New Roman" w:hAnsi="Arial" w:cs="Arial"/>
          <w:color w:val="2E2E2E"/>
          <w:sz w:val="24"/>
          <w:szCs w:val="24"/>
          <w:lang w:eastAsia="tr-TR"/>
        </w:rPr>
        <w:t>, leaves </w:t>
      </w:r>
      <w:hyperlink r:id="rId17" w:anchor="bib0016" w:history="1">
        <w:r w:rsidRPr="00575B9A">
          <w:rPr>
            <w:rFonts w:ascii="Arial" w:eastAsia="Times New Roman" w:hAnsi="Arial" w:cs="Arial"/>
            <w:color w:val="316C9D"/>
            <w:sz w:val="24"/>
            <w:szCs w:val="24"/>
            <w:u w:val="single"/>
            <w:bdr w:val="none" w:sz="0" w:space="0" w:color="auto" w:frame="1"/>
            <w:lang w:eastAsia="tr-TR"/>
          </w:rPr>
          <w:t>[16]</w:t>
        </w:r>
      </w:hyperlink>
      <w:r w:rsidRPr="00575B9A">
        <w:rPr>
          <w:rFonts w:ascii="Arial" w:eastAsia="Times New Roman" w:hAnsi="Arial" w:cs="Arial"/>
          <w:color w:val="2E2E2E"/>
          <w:sz w:val="24"/>
          <w:szCs w:val="24"/>
          <w:lang w:eastAsia="tr-TR"/>
        </w:rPr>
        <w:t>, grass </w:t>
      </w:r>
      <w:hyperlink r:id="rId18" w:anchor="bib0017" w:history="1">
        <w:r w:rsidRPr="00575B9A">
          <w:rPr>
            <w:rFonts w:ascii="Arial" w:eastAsia="Times New Roman" w:hAnsi="Arial" w:cs="Arial"/>
            <w:color w:val="316C9D"/>
            <w:sz w:val="24"/>
            <w:szCs w:val="24"/>
            <w:u w:val="single"/>
            <w:bdr w:val="none" w:sz="0" w:space="0" w:color="auto" w:frame="1"/>
            <w:lang w:eastAsia="tr-TR"/>
          </w:rPr>
          <w:t>[17]</w:t>
        </w:r>
      </w:hyperlink>
      <w:r w:rsidRPr="00575B9A">
        <w:rPr>
          <w:rFonts w:ascii="Arial" w:eastAsia="Times New Roman" w:hAnsi="Arial" w:cs="Arial"/>
          <w:color w:val="2E2E2E"/>
          <w:sz w:val="24"/>
          <w:szCs w:val="24"/>
          <w:lang w:eastAsia="tr-TR"/>
        </w:rPr>
        <w:t>, barley straw </w:t>
      </w:r>
      <w:hyperlink r:id="rId19" w:anchor="bib0018" w:history="1">
        <w:r w:rsidRPr="00575B9A">
          <w:rPr>
            <w:rFonts w:ascii="Arial" w:eastAsia="Times New Roman" w:hAnsi="Arial" w:cs="Arial"/>
            <w:color w:val="316C9D"/>
            <w:sz w:val="24"/>
            <w:szCs w:val="24"/>
            <w:u w:val="single"/>
            <w:bdr w:val="none" w:sz="0" w:space="0" w:color="auto" w:frame="1"/>
            <w:lang w:eastAsia="tr-TR"/>
          </w:rPr>
          <w:t>[18]</w:t>
        </w:r>
      </w:hyperlink>
      <w:r w:rsidRPr="00575B9A">
        <w:rPr>
          <w:rFonts w:ascii="Arial" w:eastAsia="Times New Roman" w:hAnsi="Arial" w:cs="Arial"/>
          <w:color w:val="2E2E2E"/>
          <w:sz w:val="24"/>
          <w:szCs w:val="24"/>
          <w:lang w:eastAsia="tr-TR"/>
        </w:rPr>
        <w:t>, soybean straw </w:t>
      </w:r>
      <w:hyperlink r:id="rId20" w:anchor="bib0019" w:history="1">
        <w:r w:rsidRPr="00575B9A">
          <w:rPr>
            <w:rFonts w:ascii="Arial" w:eastAsia="Times New Roman" w:hAnsi="Arial" w:cs="Arial"/>
            <w:color w:val="316C9D"/>
            <w:sz w:val="24"/>
            <w:szCs w:val="24"/>
            <w:u w:val="single"/>
            <w:bdr w:val="none" w:sz="0" w:space="0" w:color="auto" w:frame="1"/>
            <w:lang w:eastAsia="tr-TR"/>
          </w:rPr>
          <w:t>[19]</w:t>
        </w:r>
      </w:hyperlink>
      <w:r w:rsidRPr="00575B9A">
        <w:rPr>
          <w:rFonts w:ascii="Arial" w:eastAsia="Times New Roman" w:hAnsi="Arial" w:cs="Arial"/>
          <w:color w:val="2E2E2E"/>
          <w:sz w:val="24"/>
          <w:szCs w:val="24"/>
          <w:lang w:eastAsia="tr-TR"/>
        </w:rPr>
        <w:t>, bagasse </w:t>
      </w:r>
      <w:hyperlink r:id="rId21" w:anchor="bib0020" w:history="1">
        <w:r w:rsidRPr="00575B9A">
          <w:rPr>
            <w:rFonts w:ascii="Arial" w:eastAsia="Times New Roman" w:hAnsi="Arial" w:cs="Arial"/>
            <w:color w:val="316C9D"/>
            <w:sz w:val="24"/>
            <w:szCs w:val="24"/>
            <w:u w:val="single"/>
            <w:bdr w:val="none" w:sz="0" w:space="0" w:color="auto" w:frame="1"/>
            <w:lang w:eastAsia="tr-TR"/>
          </w:rPr>
          <w:t>[20]</w:t>
        </w:r>
      </w:hyperlink>
      <w:r w:rsidRPr="00575B9A">
        <w:rPr>
          <w:rFonts w:ascii="Arial" w:eastAsia="Times New Roman" w:hAnsi="Arial" w:cs="Arial"/>
          <w:color w:val="2E2E2E"/>
          <w:sz w:val="24"/>
          <w:szCs w:val="24"/>
          <w:lang w:eastAsia="tr-TR"/>
        </w:rPr>
        <w:t> and paper </w:t>
      </w:r>
      <w:hyperlink r:id="rId22" w:anchor="bib0021" w:history="1">
        <w:r w:rsidRPr="00575B9A">
          <w:rPr>
            <w:rFonts w:ascii="Arial" w:eastAsia="Times New Roman" w:hAnsi="Arial" w:cs="Arial"/>
            <w:color w:val="316C9D"/>
            <w:sz w:val="24"/>
            <w:szCs w:val="24"/>
            <w:u w:val="single"/>
            <w:bdr w:val="none" w:sz="0" w:space="0" w:color="auto" w:frame="1"/>
            <w:lang w:eastAsia="tr-TR"/>
          </w:rPr>
          <w:t>[21]</w:t>
        </w:r>
      </w:hyperlink>
      <w:r w:rsidRPr="00575B9A">
        <w:rPr>
          <w:rFonts w:ascii="Arial" w:eastAsia="Times New Roman" w:hAnsi="Arial" w:cs="Arial"/>
          <w:color w:val="2E2E2E"/>
          <w:sz w:val="24"/>
          <w:szCs w:val="24"/>
          <w:lang w:eastAsia="tr-TR"/>
        </w:rPr>
        <w:t> have been investigated for heavy metal removal from aqueous solution. In fact, similar ion exchangers can be used to remove water hardness mainly originated from calcium and magnesium cations. This situation is also important due to use of natural ion exchanging material against the resins obtained from petroleum derivatives for softening of drinking water. Nevertheless, there are only a few studies on the usage possibility of the natural material based ion exchangers for removing of Ca and Mg hardness from the waters. Junior et al. </w:t>
      </w:r>
      <w:hyperlink r:id="rId23" w:anchor="bib0022" w:history="1">
        <w:r w:rsidRPr="00575B9A">
          <w:rPr>
            <w:rFonts w:ascii="Arial" w:eastAsia="Times New Roman" w:hAnsi="Arial" w:cs="Arial"/>
            <w:color w:val="316C9D"/>
            <w:sz w:val="24"/>
            <w:szCs w:val="24"/>
            <w:u w:val="single"/>
            <w:bdr w:val="none" w:sz="0" w:space="0" w:color="auto" w:frame="1"/>
            <w:lang w:eastAsia="tr-TR"/>
          </w:rPr>
          <w:t>[22]</w:t>
        </w:r>
      </w:hyperlink>
      <w:r w:rsidRPr="00575B9A">
        <w:rPr>
          <w:rFonts w:ascii="Arial" w:eastAsia="Times New Roman" w:hAnsi="Arial" w:cs="Arial"/>
          <w:color w:val="2E2E2E"/>
          <w:sz w:val="24"/>
          <w:szCs w:val="24"/>
          <w:lang w:eastAsia="tr-TR"/>
        </w:rPr>
        <w:t> have studied Ca</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and Mg</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removal from aqueous solutions by using mercerized cellulose and mercerized sugarcane bagasse grafted with EDTA dianhydride. In another study, removal of calcium ions from aqueous solutions by sugarcane bagasse modified with tartaric and citric acids using microwave-assisted solvent-free synthesis has been investigated </w:t>
      </w:r>
      <w:hyperlink r:id="rId24" w:anchor="bib0023" w:history="1">
        <w:r w:rsidRPr="00575B9A">
          <w:rPr>
            <w:rFonts w:ascii="Arial" w:eastAsia="Times New Roman" w:hAnsi="Arial" w:cs="Arial"/>
            <w:color w:val="316C9D"/>
            <w:sz w:val="24"/>
            <w:szCs w:val="24"/>
            <w:u w:val="single"/>
            <w:bdr w:val="none" w:sz="0" w:space="0" w:color="auto" w:frame="1"/>
            <w:lang w:eastAsia="tr-TR"/>
          </w:rPr>
          <w:t>[23]</w:t>
        </w:r>
      </w:hyperlink>
      <w:r w:rsidRPr="00575B9A">
        <w:rPr>
          <w:rFonts w:ascii="Arial" w:eastAsia="Times New Roman" w:hAnsi="Arial" w:cs="Arial"/>
          <w:color w:val="2E2E2E"/>
          <w:sz w:val="24"/>
          <w:szCs w:val="24"/>
          <w:lang w:eastAsia="tr-TR"/>
        </w:rPr>
        <w:t>. Also, it can be considered that the pine cone having woody structure is more suitable than the cellulose based agricultural by-products to obtain an ion exchanging material. Especially in a continuous ion exchanging system, some physicochemical properties of the material such as water retention and swelling capacities and mechanical strength are to be important characteristics. According to these characteristic properties, the pine cone can be considered as the more suitable material than the most of agro-</w:t>
      </w:r>
      <w:r w:rsidRPr="00575B9A">
        <w:rPr>
          <w:rFonts w:ascii="Arial" w:eastAsia="Times New Roman" w:hAnsi="Arial" w:cs="Arial"/>
          <w:color w:val="2E2E2E"/>
          <w:sz w:val="24"/>
          <w:szCs w:val="24"/>
          <w:lang w:eastAsia="tr-TR"/>
        </w:rPr>
        <w:lastRenderedPageBreak/>
        <w:t>industrial materials for production of an ion exchanger depending on relatively high lignin content.</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The main objective of this study is to obtain an ion exchanger from the pine cone by using the citric acid modification and to investigate its hardness removal abilities from the waters. For this purpose, citric acid modification method described by Marshall et al. </w:t>
      </w:r>
      <w:hyperlink r:id="rId25" w:anchor="bib0002" w:history="1">
        <w:r w:rsidRPr="00575B9A">
          <w:rPr>
            <w:rFonts w:ascii="Arial" w:eastAsia="Times New Roman" w:hAnsi="Arial" w:cs="Arial"/>
            <w:color w:val="316C9D"/>
            <w:sz w:val="24"/>
            <w:szCs w:val="24"/>
            <w:u w:val="single"/>
            <w:bdr w:val="none" w:sz="0" w:space="0" w:color="auto" w:frame="1"/>
            <w:lang w:eastAsia="tr-TR"/>
          </w:rPr>
          <w:t>[2]</w:t>
        </w:r>
      </w:hyperlink>
      <w:r w:rsidRPr="00575B9A">
        <w:rPr>
          <w:rFonts w:ascii="Arial" w:eastAsia="Times New Roman" w:hAnsi="Arial" w:cs="Arial"/>
          <w:color w:val="2E2E2E"/>
          <w:sz w:val="24"/>
          <w:szCs w:val="24"/>
          <w:lang w:eastAsia="tr-TR"/>
        </w:rPr>
        <w:t>was used to prepare an ion exchanger from the pine cone. This modification method was applied to different particle size fractions of the pine cone. Obtained citric acid modified pine cone samples having different granulation were subjected to standardized batch hardness removing tests to determine most suitable particle fraction. Finally, the most suitable modified product was tested to observe hardness removal properties in a continuous system. Also, reusability properties of the material were tested by a regeneration study.</w:t>
      </w:r>
    </w:p>
    <w:p w:rsidR="00575B9A" w:rsidRPr="00575B9A" w:rsidRDefault="00575B9A" w:rsidP="00575B9A">
      <w:pPr>
        <w:shd w:val="clear" w:color="auto" w:fill="FFFFFF"/>
        <w:spacing w:before="27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2. Materials and methods</w:t>
      </w:r>
    </w:p>
    <w:p w:rsidR="00575B9A" w:rsidRPr="00575B9A" w:rsidRDefault="00575B9A" w:rsidP="00575B9A">
      <w:pPr>
        <w:shd w:val="clear" w:color="auto" w:fill="FFFFFF"/>
        <w:spacing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2.1. Materials</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Open cones of the 2-year-old pine tree (</w:t>
      </w:r>
      <w:r w:rsidRPr="00575B9A">
        <w:rPr>
          <w:rFonts w:ascii="Arial" w:eastAsia="Times New Roman" w:hAnsi="Arial" w:cs="Arial"/>
          <w:i/>
          <w:iCs/>
          <w:color w:val="2E2E2E"/>
          <w:sz w:val="24"/>
          <w:szCs w:val="24"/>
          <w:bdr w:val="none" w:sz="0" w:space="0" w:color="auto" w:frame="1"/>
          <w:lang w:eastAsia="tr-TR"/>
        </w:rPr>
        <w:t>Pinus nigra</w:t>
      </w:r>
      <w:r w:rsidRPr="00575B9A">
        <w:rPr>
          <w:rFonts w:ascii="Arial" w:eastAsia="Times New Roman" w:hAnsi="Arial" w:cs="Arial"/>
          <w:color w:val="2E2E2E"/>
          <w:sz w:val="24"/>
          <w:szCs w:val="24"/>
          <w:lang w:eastAsia="tr-TR"/>
        </w:rPr>
        <w:t xml:space="preserve">) were collected from a plantation in Elazığ, Turkey. The cones were washed with distilled water (water/cone weight ratio: 20) three times to remove impurities such as soil and leaf. Rough moisture of wet cone scales was removed by air blowing and then they were dried by heating in an oven at 50 °C for 24 h. Cone axis were separated and removed from seed scales of the cones by pulling with a nipper. The cone scales were shredded by a </w:t>
      </w:r>
      <w:proofErr w:type="gramStart"/>
      <w:r w:rsidRPr="00575B9A">
        <w:rPr>
          <w:rFonts w:ascii="Arial" w:eastAsia="Times New Roman" w:hAnsi="Arial" w:cs="Arial"/>
          <w:color w:val="2E2E2E"/>
          <w:sz w:val="24"/>
          <w:szCs w:val="24"/>
          <w:lang w:eastAsia="tr-TR"/>
        </w:rPr>
        <w:t>blender</w:t>
      </w:r>
      <w:proofErr w:type="gramEnd"/>
      <w:r w:rsidRPr="00575B9A">
        <w:rPr>
          <w:rFonts w:ascii="Arial" w:eastAsia="Times New Roman" w:hAnsi="Arial" w:cs="Arial"/>
          <w:color w:val="2E2E2E"/>
          <w:sz w:val="24"/>
          <w:szCs w:val="24"/>
          <w:lang w:eastAsia="tr-TR"/>
        </w:rPr>
        <w:t xml:space="preserve"> and ground by a ball mill. Ground samples were sieved through a series sieves to obtain different particle fractions (–8 + 16 mesh, –16 + 30 mesh, –30 + 50 mesh, –50 + 100 mesh and –100 mesh). Finally, all fractions were again dried in an oven at 50 °C for 24 h.</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In the study, tap water obtained in our laboratory was used for hardness removal experiments. This tap water comes from deep wells located in the Elazığ city (Turkey) and it contains high hardness in varying levels. For that reason, hardness analyses (total, calcium and magnesium hardness) were made before every experiment group.</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2.2. Modification of pine cone</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Modification of pine cone was carried out in two stages using the method reported by Marshall et al. </w:t>
      </w:r>
      <w:hyperlink r:id="rId26" w:anchor="bib0002" w:history="1">
        <w:r w:rsidRPr="00575B9A">
          <w:rPr>
            <w:rFonts w:ascii="Arial" w:eastAsia="Times New Roman" w:hAnsi="Arial" w:cs="Arial"/>
            <w:color w:val="316C9D"/>
            <w:sz w:val="24"/>
            <w:szCs w:val="24"/>
            <w:u w:val="single"/>
            <w:bdr w:val="none" w:sz="0" w:space="0" w:color="auto" w:frame="1"/>
            <w:lang w:eastAsia="tr-TR"/>
          </w:rPr>
          <w:t>[2]</w:t>
        </w:r>
      </w:hyperlink>
      <w:r w:rsidRPr="00575B9A">
        <w:rPr>
          <w:rFonts w:ascii="Arial" w:eastAsia="Times New Roman" w:hAnsi="Arial" w:cs="Arial"/>
          <w:color w:val="2E2E2E"/>
          <w:sz w:val="24"/>
          <w:szCs w:val="24"/>
          <w:lang w:eastAsia="tr-TR"/>
        </w:rPr>
        <w:t> and Wong et al. </w:t>
      </w:r>
      <w:hyperlink r:id="rId27" w:anchor="bib0003" w:history="1">
        <w:r w:rsidRPr="00575B9A">
          <w:rPr>
            <w:rFonts w:ascii="Arial" w:eastAsia="Times New Roman" w:hAnsi="Arial" w:cs="Arial"/>
            <w:color w:val="316C9D"/>
            <w:sz w:val="24"/>
            <w:szCs w:val="24"/>
            <w:u w:val="single"/>
            <w:bdr w:val="none" w:sz="0" w:space="0" w:color="auto" w:frame="1"/>
            <w:lang w:eastAsia="tr-TR"/>
          </w:rPr>
          <w:t>[3]</w:t>
        </w:r>
      </w:hyperlink>
      <w:r w:rsidRPr="00575B9A">
        <w:rPr>
          <w:rFonts w:ascii="Arial" w:eastAsia="Times New Roman" w:hAnsi="Arial" w:cs="Arial"/>
          <w:color w:val="2E2E2E"/>
          <w:sz w:val="24"/>
          <w:szCs w:val="24"/>
          <w:lang w:eastAsia="tr-TR"/>
        </w:rPr>
        <w:t>. First is extraction with NaOH solution and the second is an esterification with citric acid. In order to see the effect of particle size fraction, modified products obtained were subjected to a standardized hardness removing test by shaking of hard water-modified pine cone mixture.</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100 g of the pine cone sample having different particle size fractions were placed in 2 L of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xml:space="preserve"> M NaOH solution in a PE jar of 5 L. The slurry was shaken at 200 rpm for 1 h at room temperature. The mixtures were poured onto a perforated ladle and rinsed </w:t>
      </w:r>
      <w:r w:rsidRPr="00575B9A">
        <w:rPr>
          <w:rFonts w:ascii="Arial" w:eastAsia="Times New Roman" w:hAnsi="Arial" w:cs="Arial"/>
          <w:color w:val="2E2E2E"/>
          <w:sz w:val="24"/>
          <w:szCs w:val="24"/>
          <w:lang w:eastAsia="tr-TR"/>
        </w:rPr>
        <w:lastRenderedPageBreak/>
        <w:t xml:space="preserve">with distilled water. The obtained solids were added to 2 L of distilled water in a jar and shaken at 200 rpm for 1 h to remove the excess base. The washed pine cone samples were poured onto the perforated ladle, rinsed and added to 2 L of distilled water. This procedure was repeated until no pH variation in the washing water could be detected. These products are nominated as saponified pine cone samples. Saponified pine cone samples were exposed to blowing air in order to remove excess humidity. Then, they were dried in an oven at 50 °C for 24 h. Then, they were subjected to a standardized citric acid esterification procedure the conditions of which are an </w:t>
      </w:r>
      <w:proofErr w:type="gramStart"/>
      <w:r w:rsidRPr="00575B9A">
        <w:rPr>
          <w:rFonts w:ascii="Arial" w:eastAsia="Times New Roman" w:hAnsi="Arial" w:cs="Arial"/>
          <w:color w:val="2E2E2E"/>
          <w:sz w:val="24"/>
          <w:szCs w:val="24"/>
          <w:lang w:eastAsia="tr-TR"/>
        </w:rPr>
        <w:t>optimal</w:t>
      </w:r>
      <w:proofErr w:type="gramEnd"/>
      <w:r w:rsidRPr="00575B9A">
        <w:rPr>
          <w:rFonts w:ascii="Arial" w:eastAsia="Times New Roman" w:hAnsi="Arial" w:cs="Arial"/>
          <w:color w:val="2E2E2E"/>
          <w:sz w:val="24"/>
          <w:szCs w:val="24"/>
          <w:lang w:eastAsia="tr-TR"/>
        </w:rPr>
        <w:t xml:space="preserve"> of the study conducted by Marshall et al. </w:t>
      </w:r>
      <w:hyperlink r:id="rId28" w:anchor="bib0006" w:history="1">
        <w:r w:rsidRPr="00575B9A">
          <w:rPr>
            <w:rFonts w:ascii="Arial" w:eastAsia="Times New Roman" w:hAnsi="Arial" w:cs="Arial"/>
            <w:color w:val="316C9D"/>
            <w:sz w:val="24"/>
            <w:szCs w:val="24"/>
            <w:u w:val="single"/>
            <w:bdr w:val="none" w:sz="0" w:space="0" w:color="auto" w:frame="1"/>
            <w:lang w:eastAsia="tr-TR"/>
          </w:rPr>
          <w:t>[6]</w:t>
        </w:r>
      </w:hyperlink>
      <w:r w:rsidRPr="00575B9A">
        <w:rPr>
          <w:rFonts w:ascii="Arial" w:eastAsia="Times New Roman" w:hAnsi="Arial" w:cs="Arial"/>
          <w:color w:val="2E2E2E"/>
          <w:sz w:val="24"/>
          <w:szCs w:val="24"/>
          <w:lang w:eastAsia="tr-TR"/>
        </w:rPr>
        <w:t xml:space="preserve"> in order to see the effect of saponification and citric acid modification conditions. For this purpose saponified cone samples were mixed with a </w:t>
      </w:r>
      <w:proofErr w:type="gramStart"/>
      <w:r w:rsidRPr="00575B9A">
        <w:rPr>
          <w:rFonts w:ascii="Arial" w:eastAsia="Times New Roman" w:hAnsi="Arial" w:cs="Arial"/>
          <w:color w:val="2E2E2E"/>
          <w:sz w:val="24"/>
          <w:szCs w:val="24"/>
          <w:lang w:eastAsia="tr-TR"/>
        </w:rPr>
        <w:t>0.6</w:t>
      </w:r>
      <w:proofErr w:type="gramEnd"/>
      <w:r w:rsidRPr="00575B9A">
        <w:rPr>
          <w:rFonts w:ascii="Arial" w:eastAsia="Times New Roman" w:hAnsi="Arial" w:cs="Arial"/>
          <w:color w:val="2E2E2E"/>
          <w:sz w:val="24"/>
          <w:szCs w:val="24"/>
          <w:lang w:eastAsia="tr-TR"/>
        </w:rPr>
        <w:t xml:space="preserve"> M concentration of citric acid in a ratio of 1.0 g material to 7.0 mL citric acid. Samples completely imbibed the citric acid solution within a couple of hours. The citric acid-saponified cone mixtures were dried for 24 h at 50 °C. The dried mixtures were then heated at 120 °C for 90 min. Modified products were added to distilled water in a water/solid ratio of 20 and shaken at 200 rpm for 1 h to remove unreacted acid. The mixtures were poured onto the perforated ladle, rinsed and added to new distilled water. This procedure was repeated to ensure the complete removal of unreacted citric acid. The presence of citric acid in washing waters was tested by adding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M lead (II) nitrate solution </w:t>
      </w:r>
      <w:hyperlink r:id="rId29" w:anchor="bib0006" w:history="1">
        <w:r w:rsidRPr="00575B9A">
          <w:rPr>
            <w:rFonts w:ascii="Arial" w:eastAsia="Times New Roman" w:hAnsi="Arial" w:cs="Arial"/>
            <w:color w:val="316C9D"/>
            <w:sz w:val="24"/>
            <w:szCs w:val="24"/>
            <w:u w:val="single"/>
            <w:bdr w:val="none" w:sz="0" w:space="0" w:color="auto" w:frame="1"/>
            <w:lang w:eastAsia="tr-TR"/>
          </w:rPr>
          <w:t>[6]</w:t>
        </w:r>
      </w:hyperlink>
      <w:r w:rsidRPr="00575B9A">
        <w:rPr>
          <w:rFonts w:ascii="Arial" w:eastAsia="Times New Roman" w:hAnsi="Arial" w:cs="Arial"/>
          <w:color w:val="2E2E2E"/>
          <w:sz w:val="24"/>
          <w:szCs w:val="24"/>
          <w:lang w:eastAsia="tr-TR"/>
        </w:rPr>
        <w:t>. Washing was terminated when no turbidity from lead (II) citrate was observed. The modified cone samples were coarsely dried by air blowing and then in an oven at 50 °C until constant weight and final products are referred to as citric acid modified pine cone.</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2.3. Standardized hardness removing tests</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In order to see the effect of particle size and citric acid modification on hardness removing properties of pine cone, both of raw pine cones (RPC) and modified pine cone (MPC) samples were subjected to standardized hardness removing tests. For this purpose, </w:t>
      </w:r>
      <w:proofErr w:type="gramStart"/>
      <w:r w:rsidRPr="00575B9A">
        <w:rPr>
          <w:rFonts w:ascii="Arial" w:eastAsia="Times New Roman" w:hAnsi="Arial" w:cs="Arial"/>
          <w:color w:val="2E2E2E"/>
          <w:sz w:val="24"/>
          <w:szCs w:val="24"/>
          <w:lang w:eastAsia="tr-TR"/>
        </w:rPr>
        <w:t>0.5</w:t>
      </w:r>
      <w:proofErr w:type="gramEnd"/>
      <w:r w:rsidRPr="00575B9A">
        <w:rPr>
          <w:rFonts w:ascii="Arial" w:eastAsia="Times New Roman" w:hAnsi="Arial" w:cs="Arial"/>
          <w:color w:val="2E2E2E"/>
          <w:sz w:val="24"/>
          <w:szCs w:val="24"/>
          <w:lang w:eastAsia="tr-TR"/>
        </w:rPr>
        <w:t> g of samples was added to 100 mL of tap water having high hardness in a 250 mL of Erlenmeyer flasks. The flasks were agitated on an orbital shaker at 200 rpm and at room temperature for 12 h. After the shaking period, mixtures were filtered through a blue ribbon filter paper and the supernatant fractions and tap water samples were analyzed for determining the hardness. Uptake values were calculated from the difference between the hardness of initial and final solutions. All experiments were carried out in duplicates and the mean values were used for further calculations. Thus, the most suitable particle size of modified pine cone samples was determined.</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2.4. The characterization of materials</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After determining the most suitable particle size fraction of modified pine cone from standardized hardness removing tests, some of its chemical and physicochemical </w:t>
      </w:r>
      <w:r w:rsidRPr="00575B9A">
        <w:rPr>
          <w:rFonts w:ascii="Arial" w:eastAsia="Times New Roman" w:hAnsi="Arial" w:cs="Arial"/>
          <w:color w:val="2E2E2E"/>
          <w:sz w:val="24"/>
          <w:szCs w:val="24"/>
          <w:lang w:eastAsia="tr-TR"/>
        </w:rPr>
        <w:lastRenderedPageBreak/>
        <w:t xml:space="preserve">characteristics were analyzed comparatively with raw pine cone having same granulation. The pH of materials in water medium was measured. For this purpose, 1 g of material was placed into a conical flask containing 100 mL of water and it was shaken at 100 rpm for 24 h. Then, the pH of the suspension was measured. In addition, the suspension was filtered and material was dried at 50 °C and weighed. Thus, matters soluble in water were determined. For determining of matters soluble in HCl, the same steps were conducted using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M HCl solution instead of water.</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The material was dried at 105 °C until constant weight to determine the moisture content. The mechanical moisture content was calculated from the weight loss. The same material was burned at 600 °C for 4 h in a muffle furnace. The ash content was calculated from weight loss. Bulk densities were determined by a tamping procedure </w:t>
      </w:r>
      <w:hyperlink r:id="rId30" w:anchor="bib0024" w:history="1">
        <w:r w:rsidRPr="00575B9A">
          <w:rPr>
            <w:rFonts w:ascii="Arial" w:eastAsia="Times New Roman" w:hAnsi="Arial" w:cs="Arial"/>
            <w:color w:val="316C9D"/>
            <w:sz w:val="24"/>
            <w:szCs w:val="24"/>
            <w:u w:val="single"/>
            <w:bdr w:val="none" w:sz="0" w:space="0" w:color="auto" w:frame="1"/>
            <w:lang w:eastAsia="tr-TR"/>
          </w:rPr>
          <w:t>[24]</w:t>
        </w:r>
      </w:hyperlink>
      <w:r w:rsidRPr="00575B9A">
        <w:rPr>
          <w:rFonts w:ascii="Arial" w:eastAsia="Times New Roman" w:hAnsi="Arial" w:cs="Arial"/>
          <w:color w:val="2E2E2E"/>
          <w:sz w:val="24"/>
          <w:szCs w:val="24"/>
          <w:lang w:eastAsia="tr-TR"/>
        </w:rPr>
        <w:t>.</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Copper ion sorption capacity of material was measured. For that reason, </w:t>
      </w:r>
      <w:proofErr w:type="gramStart"/>
      <w:r w:rsidRPr="00575B9A">
        <w:rPr>
          <w:rFonts w:ascii="Arial" w:eastAsia="Times New Roman" w:hAnsi="Arial" w:cs="Arial"/>
          <w:color w:val="2E2E2E"/>
          <w:sz w:val="24"/>
          <w:szCs w:val="24"/>
          <w:lang w:eastAsia="tr-TR"/>
        </w:rPr>
        <w:t>1.0</w:t>
      </w:r>
      <w:proofErr w:type="gramEnd"/>
      <w:r w:rsidRPr="00575B9A">
        <w:rPr>
          <w:rFonts w:ascii="Arial" w:eastAsia="Times New Roman" w:hAnsi="Arial" w:cs="Arial"/>
          <w:color w:val="2E2E2E"/>
          <w:sz w:val="24"/>
          <w:szCs w:val="24"/>
          <w:lang w:eastAsia="tr-TR"/>
        </w:rPr>
        <w:t> g of material was added in 100 mL of 10 mmol/L solution buffered with 0.07 mol/L sodium acetate and 0.03 mol/L acetic acid to maintain the constant pH of 4.8. The amount of sorbed copper was measured using an atomic absorption spectrophotometer (Perkin Elmer AA400).</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For determination of water retention capacity, dry material was soaked either in water or in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M NaNO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 for 16 h at 4 °C and centrifuged for 1 h at 5000 rpm. The supernatant was carefully removed and was weighed </w:t>
      </w:r>
      <w:hyperlink r:id="rId31" w:anchor="bib0025" w:history="1">
        <w:r w:rsidRPr="00575B9A">
          <w:rPr>
            <w:rFonts w:ascii="Arial" w:eastAsia="Times New Roman" w:hAnsi="Arial" w:cs="Arial"/>
            <w:color w:val="316C9D"/>
            <w:sz w:val="24"/>
            <w:szCs w:val="24"/>
            <w:u w:val="single"/>
            <w:bdr w:val="none" w:sz="0" w:space="0" w:color="auto" w:frame="1"/>
            <w:lang w:eastAsia="tr-TR"/>
          </w:rPr>
          <w:t>[25]</w:t>
        </w:r>
      </w:hyperlink>
      <w:r w:rsidRPr="00575B9A">
        <w:rPr>
          <w:rFonts w:ascii="Arial" w:eastAsia="Times New Roman" w:hAnsi="Arial" w:cs="Arial"/>
          <w:color w:val="2E2E2E"/>
          <w:sz w:val="24"/>
          <w:szCs w:val="24"/>
          <w:lang w:eastAsia="tr-TR"/>
        </w:rPr>
        <w:t xml:space="preserve">. The swelling capacity was measured by the bed volume technique. Dry material was weighed in a glass cylinder and left overnight at 25°°C in an excess of either water or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M NaNO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 and volume change of material was determined </w:t>
      </w:r>
      <w:hyperlink r:id="rId32" w:anchor="bib0026" w:history="1">
        <w:r w:rsidRPr="00575B9A">
          <w:rPr>
            <w:rFonts w:ascii="Arial" w:eastAsia="Times New Roman" w:hAnsi="Arial" w:cs="Arial"/>
            <w:color w:val="316C9D"/>
            <w:sz w:val="24"/>
            <w:szCs w:val="24"/>
            <w:u w:val="single"/>
            <w:bdr w:val="none" w:sz="0" w:space="0" w:color="auto" w:frame="1"/>
            <w:lang w:eastAsia="tr-TR"/>
          </w:rPr>
          <w:t>[26]</w:t>
        </w:r>
      </w:hyperlink>
      <w:r w:rsidRPr="00575B9A">
        <w:rPr>
          <w:rFonts w:ascii="Arial" w:eastAsia="Times New Roman" w:hAnsi="Arial" w:cs="Arial"/>
          <w:color w:val="2E2E2E"/>
          <w:sz w:val="24"/>
          <w:szCs w:val="24"/>
          <w:lang w:eastAsia="tr-TR"/>
        </w:rPr>
        <w:t>.</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FTIR spectrometry was used to identify the functional groups present in pine cone and citric acid modified product. FTIR spectra of the materials were recorded between 4000 and 400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by using ATI/Unicam Mattson 1000 model spectrometer with the samples prepared as KBr pellets.</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2.5. Continuous hardness removal study</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After the determination of most suitable modified pine cone sample by standardized hardness removal tests, an ion exchange column was set up for this product. For this purpose, 10 g of most suitable modified sample was put into a plastic column having 23 mm inner diameter. The height of the packed portion of the column is 120 mm. Hard tap water was fed to the column at the bottom inlet by using a high-pressure pump at a constant rate of 3.33 mL/min. Thus, softened water could be obtained from column output at the same rate. Each 100 mL (equal to two-bed volume) of output solution were analyzed to determine the hardness values. Schematic representation of the continuous experiment system is shown in </w:t>
      </w:r>
      <w:hyperlink r:id="rId33" w:anchor="fig0001" w:history="1">
        <w:r w:rsidRPr="00575B9A">
          <w:rPr>
            <w:rFonts w:ascii="Arial" w:eastAsia="Times New Roman" w:hAnsi="Arial" w:cs="Arial"/>
            <w:color w:val="316C9D"/>
            <w:sz w:val="24"/>
            <w:szCs w:val="24"/>
            <w:u w:val="single"/>
            <w:bdr w:val="none" w:sz="0" w:space="0" w:color="auto" w:frame="1"/>
            <w:lang w:eastAsia="tr-TR"/>
          </w:rPr>
          <w:t>Fig. 1.</w:t>
        </w:r>
      </w:hyperlink>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lastRenderedPageBreak/>
        <w:drawing>
          <wp:inline distT="0" distB="0" distL="0" distR="0">
            <wp:extent cx="2686050" cy="2333625"/>
            <wp:effectExtent l="0" t="0" r="0" b="9525"/>
            <wp:docPr id="9" name="Resim 9" descr="Schematic representation of continuous experiment system.">
              <a:hlinkClick xmlns:a="http://schemas.openxmlformats.org/drawingml/2006/main" r:id="rId34" tooltip="&quot;Schematic representation of continuous experiment syste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tic representation of continuous experiment system.">
                      <a:hlinkClick r:id="rId34" tooltip="&quot;Schematic representation of continuous experiment system.&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86050" cy="2333625"/>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1. </w:t>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Schematic representation of continuous experiment system.</w:t>
      </w:r>
    </w:p>
    <w:p w:rsidR="00575B9A" w:rsidRPr="00575B9A" w:rsidRDefault="00575B9A" w:rsidP="00575B9A">
      <w:pPr>
        <w:shd w:val="clear" w:color="auto" w:fill="F1F2F2"/>
        <w:spacing w:after="0" w:line="300" w:lineRule="atLeast"/>
        <w:ind w:left="720"/>
        <w:jc w:val="both"/>
        <w:textAlignment w:val="baseline"/>
        <w:rPr>
          <w:rFonts w:ascii="Arial" w:eastAsia="Times New Roman" w:hAnsi="Arial" w:cs="Arial"/>
          <w:color w:val="2E2E2E"/>
          <w:sz w:val="18"/>
          <w:szCs w:val="18"/>
          <w:lang w:eastAsia="tr-TR"/>
        </w:rPr>
      </w:pPr>
      <w:hyperlink r:id="rId36" w:history="1">
        <w:r w:rsidRPr="00575B9A">
          <w:rPr>
            <w:rFonts w:ascii="Arial" w:eastAsia="Times New Roman" w:hAnsi="Arial" w:cs="Arial"/>
            <w:color w:val="2E2E2E"/>
            <w:sz w:val="18"/>
            <w:szCs w:val="18"/>
            <w:u w:val="single"/>
            <w:bdr w:val="none" w:sz="0" w:space="0" w:color="auto" w:frame="1"/>
            <w:lang w:eastAsia="tr-TR"/>
          </w:rPr>
          <w:t>Figure options</w:t>
        </w:r>
      </w:hyperlink>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2.6. Regeneration study</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 xml:space="preserve">A regeneration study was made in order to see reusability of the MPC. For that reason, the 50-bed volume of hard water was fed to the fixed bed column at the constant rate of 3.33 mL/min. After the sorption stage, 200 mL (four-bed volume) of </w:t>
      </w:r>
      <w:proofErr w:type="gramStart"/>
      <w:r w:rsidRPr="00575B9A">
        <w:rPr>
          <w:rFonts w:ascii="Arial" w:eastAsia="Times New Roman" w:hAnsi="Arial" w:cs="Arial"/>
          <w:color w:val="2E2E2E"/>
          <w:sz w:val="24"/>
          <w:szCs w:val="24"/>
          <w:lang w:eastAsia="tr-TR"/>
        </w:rPr>
        <w:t>0.1</w:t>
      </w:r>
      <w:proofErr w:type="gramEnd"/>
      <w:r w:rsidRPr="00575B9A">
        <w:rPr>
          <w:rFonts w:ascii="Arial" w:eastAsia="Times New Roman" w:hAnsi="Arial" w:cs="Arial"/>
          <w:color w:val="2E2E2E"/>
          <w:sz w:val="24"/>
          <w:szCs w:val="24"/>
          <w:lang w:eastAsia="tr-TR"/>
        </w:rPr>
        <w:t> M HCl solution was fed at the same flow rate to bed as regeneration solution. Then, the same volume of softened water was used under similar conditions for rinsing. Both of regeneration and rinsing solutions were collected in the same vessel to obtain a regeneration residue. HCl solution used in regeneration was prepared from concentrated HCl (37%) and softened water. Hard and softened waters and regeneration residues were subjected to hardness analysis and pH measurements. This procedure was repeated for ten times.</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2.7. Analytical procedures</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Hardness analysis of the water samples before and after contacting with raw and modified pine cone samples were made by using EDTA complexation titration routes. Same analytical procedures were applied to samples obtained in the continuous column study. Total and calcium hardness of the samples were determined by using the specific titrimetric methods </w:t>
      </w:r>
      <w:hyperlink r:id="rId37" w:anchor="bib0027" w:history="1">
        <w:r w:rsidRPr="00575B9A">
          <w:rPr>
            <w:rFonts w:ascii="Arial" w:eastAsia="Times New Roman" w:hAnsi="Arial" w:cs="Arial"/>
            <w:color w:val="316C9D"/>
            <w:sz w:val="24"/>
            <w:szCs w:val="24"/>
            <w:u w:val="single"/>
            <w:bdr w:val="none" w:sz="0" w:space="0" w:color="auto" w:frame="1"/>
            <w:lang w:eastAsia="tr-TR"/>
          </w:rPr>
          <w:t>[27]</w:t>
        </w:r>
      </w:hyperlink>
      <w:r w:rsidRPr="00575B9A">
        <w:rPr>
          <w:rFonts w:ascii="Arial" w:eastAsia="Times New Roman" w:hAnsi="Arial" w:cs="Arial"/>
          <w:color w:val="2E2E2E"/>
          <w:sz w:val="24"/>
          <w:szCs w:val="24"/>
          <w:lang w:eastAsia="tr-TR"/>
        </w:rPr>
        <w:t>. Magnesium hardness was calculated from the difference between total and calcium hardness values. All hardness values (total, calcium and magnesium) were expressed as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before="27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lastRenderedPageBreak/>
        <w:t>3. Results and discussion</w:t>
      </w:r>
    </w:p>
    <w:p w:rsidR="00575B9A" w:rsidRPr="00575B9A" w:rsidRDefault="00575B9A" w:rsidP="00575B9A">
      <w:pPr>
        <w:shd w:val="clear" w:color="auto" w:fill="FFFFFF"/>
        <w:spacing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3.1. Results of standardized hardness removing tests</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At the beginning of the study, hardness removal properties of pine cone samples having different particle size fraction were investigated. The results of standardized hardness removal tests for RPC samples depending on particle size fraction are shown in </w:t>
      </w:r>
      <w:hyperlink r:id="rId38" w:anchor="fig0002" w:history="1">
        <w:r w:rsidRPr="00575B9A">
          <w:rPr>
            <w:rFonts w:ascii="Arial" w:eastAsia="Times New Roman" w:hAnsi="Arial" w:cs="Arial"/>
            <w:color w:val="316C9D"/>
            <w:sz w:val="24"/>
            <w:szCs w:val="24"/>
            <w:u w:val="single"/>
            <w:bdr w:val="none" w:sz="0" w:space="0" w:color="auto" w:frame="1"/>
            <w:lang w:eastAsia="tr-TR"/>
          </w:rPr>
          <w:t>Fig. 2</w:t>
        </w:r>
      </w:hyperlink>
      <w:r w:rsidRPr="00575B9A">
        <w:rPr>
          <w:rFonts w:ascii="Arial" w:eastAsia="Times New Roman" w:hAnsi="Arial" w:cs="Arial"/>
          <w:color w:val="2E2E2E"/>
          <w:sz w:val="24"/>
          <w:szCs w:val="24"/>
          <w:lang w:eastAsia="tr-TR"/>
        </w:rPr>
        <w:t>. These tests were made by contacting a tap water sample including 385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 of total hardness (230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 of calcium and 155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 of magnesium hardness) with pine cone samples having different particle size fractions under the same conditions. As shown by </w:t>
      </w:r>
      <w:hyperlink r:id="rId39" w:anchor="fig0002" w:history="1">
        <w:r w:rsidRPr="00575B9A">
          <w:rPr>
            <w:rFonts w:ascii="Arial" w:eastAsia="Times New Roman" w:hAnsi="Arial" w:cs="Arial"/>
            <w:color w:val="316C9D"/>
            <w:sz w:val="24"/>
            <w:szCs w:val="24"/>
            <w:u w:val="single"/>
            <w:bdr w:val="none" w:sz="0" w:space="0" w:color="auto" w:frame="1"/>
            <w:lang w:eastAsia="tr-TR"/>
          </w:rPr>
          <w:t>Fig. 2</w:t>
        </w:r>
      </w:hyperlink>
      <w:r w:rsidRPr="00575B9A">
        <w:rPr>
          <w:rFonts w:ascii="Arial" w:eastAsia="Times New Roman" w:hAnsi="Arial" w:cs="Arial"/>
          <w:color w:val="2E2E2E"/>
          <w:sz w:val="24"/>
          <w:szCs w:val="24"/>
          <w:lang w:eastAsia="tr-TR"/>
        </w:rPr>
        <w:t>, total and individual Ca and Mg hardness values are given as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 xml:space="preserve">/L in the samples obtained after the standardized contacting tests. As expected, all hardness species were decreased by decreasing the particle size. For example, total hardness removal efficiencies were </w:t>
      </w:r>
      <w:proofErr w:type="gramStart"/>
      <w:r w:rsidRPr="00575B9A">
        <w:rPr>
          <w:rFonts w:ascii="Arial" w:eastAsia="Times New Roman" w:hAnsi="Arial" w:cs="Arial"/>
          <w:color w:val="2E2E2E"/>
          <w:sz w:val="24"/>
          <w:szCs w:val="24"/>
          <w:lang w:eastAsia="tr-TR"/>
        </w:rPr>
        <w:t>1.3</w:t>
      </w:r>
      <w:proofErr w:type="gramEnd"/>
      <w:r w:rsidRPr="00575B9A">
        <w:rPr>
          <w:rFonts w:ascii="Arial" w:eastAsia="Times New Roman" w:hAnsi="Arial" w:cs="Arial"/>
          <w:color w:val="2E2E2E"/>
          <w:sz w:val="24"/>
          <w:szCs w:val="24"/>
          <w:lang w:eastAsia="tr-TR"/>
        </w:rPr>
        <w:t xml:space="preserve"> % and 11.6 % for –4 + 8 mesh and –100 mesh fractions, respectively. It can be said that the RPC samples have insignificant hardness removal properties.</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drawing>
          <wp:inline distT="0" distB="0" distL="0" distR="0">
            <wp:extent cx="2581275" cy="1943100"/>
            <wp:effectExtent l="0" t="0" r="9525" b="0"/>
            <wp:docPr id="8" name="Resim 8" descr="The results of hardness removal tests for RPC samples (Total hardness: 385 mg ...">
              <a:hlinkClick xmlns:a="http://schemas.openxmlformats.org/drawingml/2006/main" r:id="rId40" tooltip="&quot;The results of hardness removal tests for RPC samples (Total hardness: 385 mg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results of hardness removal tests for RPC samples (Total hardness: 385 mg ...">
                      <a:hlinkClick r:id="rId40" tooltip="&quot;The results of hardness removal tests for RPC samples (Total hardness: 385 mg ...&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1275" cy="1943100"/>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2. </w:t>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The results of hardness removal tests for RPC samples (Total hardness: 385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Ca hardness: 230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Mg hardness: 155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Pine cone dosage: 5 g/L; Shaking time: 12 h).</w:t>
      </w:r>
    </w:p>
    <w:p w:rsidR="00575B9A" w:rsidRPr="00575B9A" w:rsidRDefault="00575B9A" w:rsidP="00575B9A">
      <w:pPr>
        <w:shd w:val="clear" w:color="auto" w:fill="F1F2F2"/>
        <w:spacing w:after="0" w:line="300" w:lineRule="atLeast"/>
        <w:ind w:left="720"/>
        <w:jc w:val="both"/>
        <w:textAlignment w:val="baseline"/>
        <w:rPr>
          <w:rFonts w:ascii="Arial" w:eastAsia="Times New Roman" w:hAnsi="Arial" w:cs="Arial"/>
          <w:color w:val="2E2E2E"/>
          <w:sz w:val="18"/>
          <w:szCs w:val="18"/>
          <w:lang w:eastAsia="tr-TR"/>
        </w:rPr>
      </w:pPr>
      <w:hyperlink r:id="rId42" w:history="1">
        <w:r w:rsidRPr="00575B9A">
          <w:rPr>
            <w:rFonts w:ascii="Arial" w:eastAsia="Times New Roman" w:hAnsi="Arial" w:cs="Arial"/>
            <w:color w:val="2E2E2E"/>
            <w:sz w:val="18"/>
            <w:szCs w:val="18"/>
            <w:u w:val="single"/>
            <w:bdr w:val="none" w:sz="0" w:space="0" w:color="auto" w:frame="1"/>
            <w:lang w:eastAsia="tr-TR"/>
          </w:rPr>
          <w:t>Figure options</w:t>
        </w:r>
      </w:hyperlink>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Earlier studies focused on the enhancing of cation exchange properties of ligno-cellulosic materials showed that it is probable to increase the binding capacity by cross-linkage between the polysaccharide chains. It has been reported that one of the most suitable cross-linking agents is citric acid </w:t>
      </w:r>
      <w:hyperlink r:id="rId43" w:anchor="bib0002" w:history="1">
        <w:r w:rsidRPr="00575B9A">
          <w:rPr>
            <w:rFonts w:ascii="Arial" w:eastAsia="Times New Roman" w:hAnsi="Arial" w:cs="Arial"/>
            <w:color w:val="316C9D"/>
            <w:sz w:val="24"/>
            <w:szCs w:val="24"/>
            <w:u w:val="single"/>
            <w:bdr w:val="none" w:sz="0" w:space="0" w:color="auto" w:frame="1"/>
            <w:lang w:eastAsia="tr-TR"/>
          </w:rPr>
          <w:t>[2]</w:t>
        </w:r>
      </w:hyperlink>
      <w:r w:rsidRPr="00575B9A">
        <w:rPr>
          <w:rFonts w:ascii="Arial" w:eastAsia="Times New Roman" w:hAnsi="Arial" w:cs="Arial"/>
          <w:color w:val="2E2E2E"/>
          <w:sz w:val="24"/>
          <w:szCs w:val="24"/>
          <w:lang w:eastAsia="tr-TR"/>
        </w:rPr>
        <w:t>, </w:t>
      </w:r>
      <w:hyperlink r:id="rId44" w:anchor="bib0003" w:history="1">
        <w:r w:rsidRPr="00575B9A">
          <w:rPr>
            <w:rFonts w:ascii="Arial" w:eastAsia="Times New Roman" w:hAnsi="Arial" w:cs="Arial"/>
            <w:color w:val="316C9D"/>
            <w:sz w:val="24"/>
            <w:szCs w:val="24"/>
            <w:u w:val="single"/>
            <w:bdr w:val="none" w:sz="0" w:space="0" w:color="auto" w:frame="1"/>
            <w:lang w:eastAsia="tr-TR"/>
          </w:rPr>
          <w:t>[3]</w:t>
        </w:r>
      </w:hyperlink>
      <w:r w:rsidRPr="00575B9A">
        <w:rPr>
          <w:rFonts w:ascii="Arial" w:eastAsia="Times New Roman" w:hAnsi="Arial" w:cs="Arial"/>
          <w:color w:val="2E2E2E"/>
          <w:sz w:val="24"/>
          <w:szCs w:val="24"/>
          <w:lang w:eastAsia="tr-TR"/>
        </w:rPr>
        <w:t>, </w:t>
      </w:r>
      <w:hyperlink r:id="rId45" w:anchor="bib0005" w:history="1">
        <w:r w:rsidRPr="00575B9A">
          <w:rPr>
            <w:rFonts w:ascii="Arial" w:eastAsia="Times New Roman" w:hAnsi="Arial" w:cs="Arial"/>
            <w:color w:val="316C9D"/>
            <w:sz w:val="24"/>
            <w:szCs w:val="24"/>
            <w:u w:val="single"/>
            <w:bdr w:val="none" w:sz="0" w:space="0" w:color="auto" w:frame="1"/>
            <w:lang w:eastAsia="tr-TR"/>
          </w:rPr>
          <w:t>[5]</w:t>
        </w:r>
      </w:hyperlink>
      <w:r w:rsidRPr="00575B9A">
        <w:rPr>
          <w:rFonts w:ascii="Arial" w:eastAsia="Times New Roman" w:hAnsi="Arial" w:cs="Arial"/>
          <w:color w:val="2E2E2E"/>
          <w:sz w:val="24"/>
          <w:szCs w:val="24"/>
          <w:lang w:eastAsia="tr-TR"/>
        </w:rPr>
        <w:t>, </w:t>
      </w:r>
      <w:hyperlink r:id="rId46" w:anchor="bib0006" w:history="1">
        <w:r w:rsidRPr="00575B9A">
          <w:rPr>
            <w:rFonts w:ascii="Arial" w:eastAsia="Times New Roman" w:hAnsi="Arial" w:cs="Arial"/>
            <w:color w:val="316C9D"/>
            <w:sz w:val="24"/>
            <w:szCs w:val="24"/>
            <w:u w:val="single"/>
            <w:bdr w:val="none" w:sz="0" w:space="0" w:color="auto" w:frame="1"/>
            <w:lang w:eastAsia="tr-TR"/>
          </w:rPr>
          <w:t>[6]</w:t>
        </w:r>
      </w:hyperlink>
      <w:r w:rsidRPr="00575B9A">
        <w:rPr>
          <w:rFonts w:ascii="Arial" w:eastAsia="Times New Roman" w:hAnsi="Arial" w:cs="Arial"/>
          <w:color w:val="2E2E2E"/>
          <w:sz w:val="24"/>
          <w:szCs w:val="24"/>
          <w:lang w:eastAsia="tr-TR"/>
        </w:rPr>
        <w:t>, </w:t>
      </w:r>
      <w:hyperlink r:id="rId47" w:anchor="bib0007" w:history="1">
        <w:r w:rsidRPr="00575B9A">
          <w:rPr>
            <w:rFonts w:ascii="Arial" w:eastAsia="Times New Roman" w:hAnsi="Arial" w:cs="Arial"/>
            <w:color w:val="316C9D"/>
            <w:sz w:val="24"/>
            <w:szCs w:val="24"/>
            <w:u w:val="single"/>
            <w:bdr w:val="none" w:sz="0" w:space="0" w:color="auto" w:frame="1"/>
            <w:lang w:eastAsia="tr-TR"/>
          </w:rPr>
          <w:t>[7]</w:t>
        </w:r>
      </w:hyperlink>
      <w:r w:rsidRPr="00575B9A">
        <w:rPr>
          <w:rFonts w:ascii="Arial" w:eastAsia="Times New Roman" w:hAnsi="Arial" w:cs="Arial"/>
          <w:color w:val="2E2E2E"/>
          <w:sz w:val="24"/>
          <w:szCs w:val="24"/>
          <w:lang w:eastAsia="tr-TR"/>
        </w:rPr>
        <w:t>, </w:t>
      </w:r>
      <w:hyperlink r:id="rId48" w:anchor="bib0008" w:history="1">
        <w:r w:rsidRPr="00575B9A">
          <w:rPr>
            <w:rFonts w:ascii="Arial" w:eastAsia="Times New Roman" w:hAnsi="Arial" w:cs="Arial"/>
            <w:color w:val="316C9D"/>
            <w:sz w:val="24"/>
            <w:szCs w:val="24"/>
            <w:u w:val="single"/>
            <w:bdr w:val="none" w:sz="0" w:space="0" w:color="auto" w:frame="1"/>
            <w:lang w:eastAsia="tr-TR"/>
          </w:rPr>
          <w:t>[8]</w:t>
        </w:r>
      </w:hyperlink>
      <w:r w:rsidRPr="00575B9A">
        <w:rPr>
          <w:rFonts w:ascii="Arial" w:eastAsia="Times New Roman" w:hAnsi="Arial" w:cs="Arial"/>
          <w:color w:val="2E2E2E"/>
          <w:sz w:val="24"/>
          <w:szCs w:val="24"/>
          <w:lang w:eastAsia="tr-TR"/>
        </w:rPr>
        <w:t>, </w:t>
      </w:r>
      <w:hyperlink r:id="rId49" w:anchor="bib0009" w:history="1">
        <w:r w:rsidRPr="00575B9A">
          <w:rPr>
            <w:rFonts w:ascii="Arial" w:eastAsia="Times New Roman" w:hAnsi="Arial" w:cs="Arial"/>
            <w:color w:val="316C9D"/>
            <w:sz w:val="24"/>
            <w:szCs w:val="24"/>
            <w:u w:val="single"/>
            <w:bdr w:val="none" w:sz="0" w:space="0" w:color="auto" w:frame="1"/>
            <w:lang w:eastAsia="tr-TR"/>
          </w:rPr>
          <w:t>[9]</w:t>
        </w:r>
      </w:hyperlink>
      <w:r w:rsidRPr="00575B9A">
        <w:rPr>
          <w:rFonts w:ascii="Arial" w:eastAsia="Times New Roman" w:hAnsi="Arial" w:cs="Arial"/>
          <w:color w:val="2E2E2E"/>
          <w:sz w:val="24"/>
          <w:szCs w:val="24"/>
          <w:lang w:eastAsia="tr-TR"/>
        </w:rPr>
        <w:t>, </w:t>
      </w:r>
      <w:hyperlink r:id="rId50" w:anchor="bib0010" w:history="1">
        <w:r w:rsidRPr="00575B9A">
          <w:rPr>
            <w:rFonts w:ascii="Arial" w:eastAsia="Times New Roman" w:hAnsi="Arial" w:cs="Arial"/>
            <w:color w:val="316C9D"/>
            <w:sz w:val="24"/>
            <w:szCs w:val="24"/>
            <w:u w:val="single"/>
            <w:bdr w:val="none" w:sz="0" w:space="0" w:color="auto" w:frame="1"/>
            <w:lang w:eastAsia="tr-TR"/>
          </w:rPr>
          <w:t>[10]</w:t>
        </w:r>
      </w:hyperlink>
      <w:r w:rsidRPr="00575B9A">
        <w:rPr>
          <w:rFonts w:ascii="Arial" w:eastAsia="Times New Roman" w:hAnsi="Arial" w:cs="Arial"/>
          <w:color w:val="2E2E2E"/>
          <w:sz w:val="24"/>
          <w:szCs w:val="24"/>
          <w:lang w:eastAsia="tr-TR"/>
        </w:rPr>
        <w:t>, </w:t>
      </w:r>
      <w:hyperlink r:id="rId51" w:anchor="bib0011" w:history="1">
        <w:r w:rsidRPr="00575B9A">
          <w:rPr>
            <w:rFonts w:ascii="Arial" w:eastAsia="Times New Roman" w:hAnsi="Arial" w:cs="Arial"/>
            <w:color w:val="316C9D"/>
            <w:sz w:val="24"/>
            <w:szCs w:val="24"/>
            <w:u w:val="single"/>
            <w:bdr w:val="none" w:sz="0" w:space="0" w:color="auto" w:frame="1"/>
            <w:lang w:eastAsia="tr-TR"/>
          </w:rPr>
          <w:t>[11]</w:t>
        </w:r>
      </w:hyperlink>
      <w:r w:rsidRPr="00575B9A">
        <w:rPr>
          <w:rFonts w:ascii="Arial" w:eastAsia="Times New Roman" w:hAnsi="Arial" w:cs="Arial"/>
          <w:color w:val="2E2E2E"/>
          <w:sz w:val="24"/>
          <w:szCs w:val="24"/>
          <w:lang w:eastAsia="tr-TR"/>
        </w:rPr>
        <w:t>, </w:t>
      </w:r>
      <w:hyperlink r:id="rId52" w:anchor="bib0012" w:history="1">
        <w:r w:rsidRPr="00575B9A">
          <w:rPr>
            <w:rFonts w:ascii="Arial" w:eastAsia="Times New Roman" w:hAnsi="Arial" w:cs="Arial"/>
            <w:color w:val="316C9D"/>
            <w:sz w:val="24"/>
            <w:szCs w:val="24"/>
            <w:u w:val="single"/>
            <w:bdr w:val="none" w:sz="0" w:space="0" w:color="auto" w:frame="1"/>
            <w:lang w:eastAsia="tr-TR"/>
          </w:rPr>
          <w:t>[12]</w:t>
        </w:r>
      </w:hyperlink>
      <w:r w:rsidRPr="00575B9A">
        <w:rPr>
          <w:rFonts w:ascii="Arial" w:eastAsia="Times New Roman" w:hAnsi="Arial" w:cs="Arial"/>
          <w:color w:val="2E2E2E"/>
          <w:sz w:val="24"/>
          <w:szCs w:val="24"/>
          <w:lang w:eastAsia="tr-TR"/>
        </w:rPr>
        <w:t>,</w:t>
      </w:r>
      <w:hyperlink r:id="rId53" w:anchor="bib0013" w:history="1">
        <w:r w:rsidRPr="00575B9A">
          <w:rPr>
            <w:rFonts w:ascii="Arial" w:eastAsia="Times New Roman" w:hAnsi="Arial" w:cs="Arial"/>
            <w:color w:val="316C9D"/>
            <w:sz w:val="24"/>
            <w:szCs w:val="24"/>
            <w:u w:val="single"/>
            <w:bdr w:val="none" w:sz="0" w:space="0" w:color="auto" w:frame="1"/>
            <w:lang w:eastAsia="tr-TR"/>
          </w:rPr>
          <w:t>[13]</w:t>
        </w:r>
      </w:hyperlink>
      <w:r w:rsidRPr="00575B9A">
        <w:rPr>
          <w:rFonts w:ascii="Arial" w:eastAsia="Times New Roman" w:hAnsi="Arial" w:cs="Arial"/>
          <w:color w:val="2E2E2E"/>
          <w:sz w:val="24"/>
          <w:szCs w:val="24"/>
          <w:lang w:eastAsia="tr-TR"/>
        </w:rPr>
        <w:t> and </w:t>
      </w:r>
      <w:hyperlink r:id="rId54" w:anchor="bib0014" w:history="1">
        <w:r w:rsidRPr="00575B9A">
          <w:rPr>
            <w:rFonts w:ascii="Arial" w:eastAsia="Times New Roman" w:hAnsi="Arial" w:cs="Arial"/>
            <w:color w:val="316C9D"/>
            <w:sz w:val="24"/>
            <w:szCs w:val="24"/>
            <w:u w:val="single"/>
            <w:bdr w:val="none" w:sz="0" w:space="0" w:color="auto" w:frame="1"/>
            <w:lang w:eastAsia="tr-TR"/>
          </w:rPr>
          <w:t>[14]</w:t>
        </w:r>
      </w:hyperlink>
      <w:r w:rsidRPr="00575B9A">
        <w:rPr>
          <w:rFonts w:ascii="Arial" w:eastAsia="Times New Roman" w:hAnsi="Arial" w:cs="Arial"/>
          <w:color w:val="2E2E2E"/>
          <w:sz w:val="24"/>
          <w:szCs w:val="24"/>
          <w:lang w:eastAsia="tr-TR"/>
        </w:rPr>
        <w:t>. </w:t>
      </w:r>
      <w:hyperlink r:id="rId55" w:anchor="fig0003" w:history="1">
        <w:r w:rsidRPr="00575B9A">
          <w:rPr>
            <w:rFonts w:ascii="Arial" w:eastAsia="Times New Roman" w:hAnsi="Arial" w:cs="Arial"/>
            <w:color w:val="316C9D"/>
            <w:sz w:val="24"/>
            <w:szCs w:val="24"/>
            <w:u w:val="single"/>
            <w:bdr w:val="none" w:sz="0" w:space="0" w:color="auto" w:frame="1"/>
            <w:lang w:eastAsia="tr-TR"/>
          </w:rPr>
          <w:t>Fig 3</w:t>
        </w:r>
      </w:hyperlink>
      <w:hyperlink r:id="rId56" w:anchor="bib0028" w:history="1">
        <w:r w:rsidRPr="00575B9A">
          <w:rPr>
            <w:rFonts w:ascii="Arial" w:eastAsia="Times New Roman" w:hAnsi="Arial" w:cs="Arial"/>
            <w:color w:val="316C9D"/>
            <w:sz w:val="24"/>
            <w:szCs w:val="24"/>
            <w:u w:val="single"/>
            <w:bdr w:val="none" w:sz="0" w:space="0" w:color="auto" w:frame="1"/>
            <w:lang w:eastAsia="tr-TR"/>
          </w:rPr>
          <w:t>[28]</w:t>
        </w:r>
      </w:hyperlink>
      <w:r w:rsidRPr="00575B9A">
        <w:rPr>
          <w:rFonts w:ascii="Arial" w:eastAsia="Times New Roman" w:hAnsi="Arial" w:cs="Arial"/>
          <w:color w:val="2E2E2E"/>
          <w:sz w:val="24"/>
          <w:szCs w:val="24"/>
          <w:lang w:eastAsia="tr-TR"/>
        </w:rPr>
        <w:t> show the possible modification mechanism.</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lastRenderedPageBreak/>
        <w:drawing>
          <wp:inline distT="0" distB="0" distL="0" distR="0">
            <wp:extent cx="3400425" cy="6515100"/>
            <wp:effectExtent l="0" t="0" r="9525" b="0"/>
            <wp:docPr id="7" name="Resim 7" descr="Modification mechanism of MPC.">
              <a:hlinkClick xmlns:a="http://schemas.openxmlformats.org/drawingml/2006/main" r:id="rId57" tooltip="&quot;Modification mechanism of MP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ification mechanism of MPC.">
                      <a:hlinkClick r:id="rId57" tooltip="&quot;Modification mechanism of MPC.&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00425" cy="6515100"/>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3. </w:t>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Modification mechanism of MPC.</w:t>
      </w:r>
    </w:p>
    <w:p w:rsidR="00575B9A" w:rsidRPr="00575B9A" w:rsidRDefault="00575B9A" w:rsidP="00575B9A">
      <w:pPr>
        <w:shd w:val="clear" w:color="auto" w:fill="F1F2F2"/>
        <w:spacing w:after="0" w:line="300" w:lineRule="atLeast"/>
        <w:ind w:left="720"/>
        <w:jc w:val="both"/>
        <w:textAlignment w:val="baseline"/>
        <w:rPr>
          <w:rFonts w:ascii="Arial" w:eastAsia="Times New Roman" w:hAnsi="Arial" w:cs="Arial"/>
          <w:color w:val="2E2E2E"/>
          <w:sz w:val="18"/>
          <w:szCs w:val="18"/>
          <w:lang w:eastAsia="tr-TR"/>
        </w:rPr>
      </w:pPr>
      <w:hyperlink r:id="rId59" w:history="1">
        <w:r w:rsidRPr="00575B9A">
          <w:rPr>
            <w:rFonts w:ascii="Arial" w:eastAsia="Times New Roman" w:hAnsi="Arial" w:cs="Arial"/>
            <w:color w:val="2E2E2E"/>
            <w:sz w:val="18"/>
            <w:szCs w:val="18"/>
            <w:u w:val="single"/>
            <w:bdr w:val="none" w:sz="0" w:space="0" w:color="auto" w:frame="1"/>
            <w:lang w:eastAsia="tr-TR"/>
          </w:rPr>
          <w:t>Figure options</w:t>
        </w:r>
      </w:hyperlink>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In the present study, citric acid was used as a cross-linking agent to increase ion exchange capacity of the pine cone. The results of standardized hardness removal tests for different size fractions of MPC samples are shown in </w:t>
      </w:r>
      <w:hyperlink r:id="rId60" w:anchor="fig0004" w:history="1">
        <w:r w:rsidRPr="00575B9A">
          <w:rPr>
            <w:rFonts w:ascii="Arial" w:eastAsia="Times New Roman" w:hAnsi="Arial" w:cs="Arial"/>
            <w:color w:val="316C9D"/>
            <w:sz w:val="24"/>
            <w:szCs w:val="24"/>
            <w:u w:val="single"/>
            <w:bdr w:val="none" w:sz="0" w:space="0" w:color="auto" w:frame="1"/>
            <w:lang w:eastAsia="tr-TR"/>
          </w:rPr>
          <w:t>Fig. 4</w:t>
        </w:r>
      </w:hyperlink>
      <w:r w:rsidRPr="00575B9A">
        <w:rPr>
          <w:rFonts w:ascii="Arial" w:eastAsia="Times New Roman" w:hAnsi="Arial" w:cs="Arial"/>
          <w:color w:val="2E2E2E"/>
          <w:sz w:val="24"/>
          <w:szCs w:val="24"/>
          <w:lang w:eastAsia="tr-TR"/>
        </w:rPr>
        <w:t xml:space="preserve">. Similar to RPC samples, all hardness species were decreased by decreasing the particle size. On the other hand, final hardness values were significantly decreased for all size fractions with respect to raw samples. For example, maximum total hardness removal efficiencies for –100 mesh fraction of raw and modified samples were about 11% and 85%, </w:t>
      </w:r>
      <w:r w:rsidRPr="00575B9A">
        <w:rPr>
          <w:rFonts w:ascii="Arial" w:eastAsia="Times New Roman" w:hAnsi="Arial" w:cs="Arial"/>
          <w:color w:val="2E2E2E"/>
          <w:sz w:val="24"/>
          <w:szCs w:val="24"/>
          <w:lang w:eastAsia="tr-TR"/>
        </w:rPr>
        <w:lastRenderedPageBreak/>
        <w:t>respectively. It is obvious the positive effects of citric acid modification on the cation exchange capacity of the pine cone. Also, it can be said that there is not considerable selectivity between the Ca</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and Mg</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since the Ca</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Mg</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xml:space="preserve"> ratio is about </w:t>
      </w:r>
      <w:proofErr w:type="gramStart"/>
      <w:r w:rsidRPr="00575B9A">
        <w:rPr>
          <w:rFonts w:ascii="Arial" w:eastAsia="Times New Roman" w:hAnsi="Arial" w:cs="Arial"/>
          <w:color w:val="2E2E2E"/>
          <w:sz w:val="24"/>
          <w:szCs w:val="24"/>
          <w:lang w:eastAsia="tr-TR"/>
        </w:rPr>
        <w:t>1.4</w:t>
      </w:r>
      <w:proofErr w:type="gramEnd"/>
      <w:r w:rsidRPr="00575B9A">
        <w:rPr>
          <w:rFonts w:ascii="Arial" w:eastAsia="Times New Roman" w:hAnsi="Arial" w:cs="Arial"/>
          <w:color w:val="2E2E2E"/>
          <w:sz w:val="24"/>
          <w:szCs w:val="24"/>
          <w:lang w:eastAsia="tr-TR"/>
        </w:rPr>
        <w:t>–1.5 after and before the contacting.</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drawing>
          <wp:inline distT="0" distB="0" distL="0" distR="0">
            <wp:extent cx="2590800" cy="2085975"/>
            <wp:effectExtent l="0" t="0" r="0" b="9525"/>
            <wp:docPr id="6" name="Resim 6" descr="The results of hardness removal tests for MPC samples (Total hardness: 385 mg ...">
              <a:hlinkClick xmlns:a="http://schemas.openxmlformats.org/drawingml/2006/main" r:id="rId61" tooltip="&quot;The results of hardness removal tests for MPC samples (Total hardness: 385 mg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results of hardness removal tests for MPC samples (Total hardness: 385 mg ...">
                      <a:hlinkClick r:id="rId61" tooltip="&quot;The results of hardness removal tests for MPC samples (Total hardness: 385 mg ...&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90800" cy="2085975"/>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4. </w:t>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The results of hardness removal tests for MPC samples (Total hardness: 385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Ca hardness: 230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Mg hardness: 155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Pine cone dosage: 5 g/L; Shaking time: 12 h).</w:t>
      </w:r>
    </w:p>
    <w:p w:rsidR="00575B9A" w:rsidRPr="00575B9A" w:rsidRDefault="00575B9A" w:rsidP="00575B9A">
      <w:pPr>
        <w:shd w:val="clear" w:color="auto" w:fill="F1F2F2"/>
        <w:spacing w:after="0" w:line="300" w:lineRule="atLeast"/>
        <w:ind w:left="720"/>
        <w:jc w:val="both"/>
        <w:textAlignment w:val="baseline"/>
        <w:rPr>
          <w:rFonts w:ascii="Arial" w:eastAsia="Times New Roman" w:hAnsi="Arial" w:cs="Arial"/>
          <w:color w:val="2E2E2E"/>
          <w:sz w:val="18"/>
          <w:szCs w:val="18"/>
          <w:lang w:eastAsia="tr-TR"/>
        </w:rPr>
      </w:pPr>
      <w:hyperlink r:id="rId63" w:history="1">
        <w:r w:rsidRPr="00575B9A">
          <w:rPr>
            <w:rFonts w:ascii="Arial" w:eastAsia="Times New Roman" w:hAnsi="Arial" w:cs="Arial"/>
            <w:color w:val="2E2E2E"/>
            <w:sz w:val="18"/>
            <w:szCs w:val="18"/>
            <w:u w:val="single"/>
            <w:bdr w:val="none" w:sz="0" w:space="0" w:color="auto" w:frame="1"/>
            <w:lang w:eastAsia="tr-TR"/>
          </w:rPr>
          <w:t>Figure options</w:t>
        </w:r>
      </w:hyperlink>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To decide the most suitable particle size fraction of MPC, total hardness removal percentages are given in </w:t>
      </w:r>
      <w:hyperlink r:id="rId64" w:anchor="fig0005" w:history="1">
        <w:r w:rsidRPr="00575B9A">
          <w:rPr>
            <w:rFonts w:ascii="Arial" w:eastAsia="Times New Roman" w:hAnsi="Arial" w:cs="Arial"/>
            <w:color w:val="316C9D"/>
            <w:sz w:val="24"/>
            <w:szCs w:val="24"/>
            <w:u w:val="single"/>
            <w:bdr w:val="none" w:sz="0" w:space="0" w:color="auto" w:frame="1"/>
            <w:lang w:eastAsia="tr-TR"/>
          </w:rPr>
          <w:t>Fig 5</w:t>
        </w:r>
      </w:hyperlink>
      <w:r w:rsidRPr="00575B9A">
        <w:rPr>
          <w:rFonts w:ascii="Arial" w:eastAsia="Times New Roman" w:hAnsi="Arial" w:cs="Arial"/>
          <w:color w:val="2E2E2E"/>
          <w:sz w:val="24"/>
          <w:szCs w:val="24"/>
          <w:lang w:eastAsia="tr-TR"/>
        </w:rPr>
        <w:t> together with raw samples. As seen from the figure, total hardness removal efficiency does not change considerably by further decreasing the size fraction beyond the –16 + 30 mesh. Similar findings are valid for RPC. Also, this fraction can be evaluated suitable for a continuous column system. More ground fractions can have some problems such as clogging the flow depending on swelling properties in a column. Also, fine size fractions can contribute to the turbidity of treated water. Finally, it can be concluded that the most suitable size fraction of MPC is –16 + 30 mesh (600 µm &lt; </w:t>
      </w:r>
      <w:r w:rsidRPr="00575B9A">
        <w:rPr>
          <w:rFonts w:ascii="Arial" w:eastAsia="Times New Roman" w:hAnsi="Arial" w:cs="Arial"/>
          <w:i/>
          <w:iCs/>
          <w:color w:val="2E2E2E"/>
          <w:sz w:val="24"/>
          <w:szCs w:val="24"/>
          <w:bdr w:val="none" w:sz="0" w:space="0" w:color="auto" w:frame="1"/>
          <w:lang w:eastAsia="tr-TR"/>
        </w:rPr>
        <w:t>x</w:t>
      </w:r>
      <w:r w:rsidRPr="00575B9A">
        <w:rPr>
          <w:rFonts w:ascii="Arial" w:eastAsia="Times New Roman" w:hAnsi="Arial" w:cs="Arial"/>
          <w:color w:val="2E2E2E"/>
          <w:sz w:val="24"/>
          <w:szCs w:val="24"/>
          <w:lang w:eastAsia="tr-TR"/>
        </w:rPr>
        <w:t> &lt; 1200 µm).</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lastRenderedPageBreak/>
        <w:drawing>
          <wp:inline distT="0" distB="0" distL="0" distR="0">
            <wp:extent cx="2752725" cy="2190750"/>
            <wp:effectExtent l="0" t="0" r="9525" b="0"/>
            <wp:docPr id="5" name="Resim 5" descr="Comparison of total hardness removal efficiencies of RPC and MPC samples ...">
              <a:hlinkClick xmlns:a="http://schemas.openxmlformats.org/drawingml/2006/main" r:id="rId65" tooltip="&quot;Comparison of total hardness removal efficiencies of RPC and MPC samples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arison of total hardness removal efficiencies of RPC and MPC samples ...">
                      <a:hlinkClick r:id="rId65" tooltip="&quot;Comparison of total hardness removal efficiencies of RPC and MPC samples ...&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52725" cy="2190750"/>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5. </w:t>
      </w: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Comparison of total hardness removal efficiencies of RPC and MPC samples depending on size fraction (Total hardness: 385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Dosage: 5 g/L; Shaking time: 12 h).</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3.2. Results of characterization tests</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RPC and MPC were characterized by determining some physical, physicochemical and chemical properties. The characteristics of RPC and MPC were summarized in </w:t>
      </w:r>
      <w:hyperlink r:id="rId67" w:anchor="tbl0001" w:history="1">
        <w:r w:rsidRPr="00575B9A">
          <w:rPr>
            <w:rFonts w:ascii="Arial" w:eastAsia="Times New Roman" w:hAnsi="Arial" w:cs="Arial"/>
            <w:color w:val="316C9D"/>
            <w:sz w:val="24"/>
            <w:szCs w:val="24"/>
            <w:u w:val="single"/>
            <w:bdr w:val="none" w:sz="0" w:space="0" w:color="auto" w:frame="1"/>
            <w:lang w:eastAsia="tr-TR"/>
          </w:rPr>
          <w:t>Table 1</w:t>
        </w:r>
      </w:hyperlink>
      <w:r w:rsidRPr="00575B9A">
        <w:rPr>
          <w:rFonts w:ascii="Arial" w:eastAsia="Times New Roman" w:hAnsi="Arial" w:cs="Arial"/>
          <w:color w:val="2E2E2E"/>
          <w:sz w:val="24"/>
          <w:szCs w:val="24"/>
          <w:lang w:eastAsia="tr-TR"/>
        </w:rPr>
        <w:t>. As seen </w:t>
      </w:r>
      <w:hyperlink r:id="rId68" w:anchor="tbl0001" w:history="1">
        <w:r w:rsidRPr="00575B9A">
          <w:rPr>
            <w:rFonts w:ascii="Arial" w:eastAsia="Times New Roman" w:hAnsi="Arial" w:cs="Arial"/>
            <w:color w:val="316C9D"/>
            <w:sz w:val="24"/>
            <w:szCs w:val="24"/>
            <w:u w:val="single"/>
            <w:bdr w:val="none" w:sz="0" w:space="0" w:color="auto" w:frame="1"/>
            <w:lang w:eastAsia="tr-TR"/>
          </w:rPr>
          <w:t>Table 1</w:t>
        </w:r>
      </w:hyperlink>
      <w:r w:rsidRPr="00575B9A">
        <w:rPr>
          <w:rFonts w:ascii="Arial" w:eastAsia="Times New Roman" w:hAnsi="Arial" w:cs="Arial"/>
          <w:color w:val="2E2E2E"/>
          <w:sz w:val="24"/>
          <w:szCs w:val="24"/>
          <w:lang w:eastAsia="tr-TR"/>
        </w:rPr>
        <w:t xml:space="preserve">, all properties of MPC were best that those of RPC. Also, it can be noted that the MPC seems to be a suitable resin material for using in a continuous column system for water treatment, according to the some good physicochemical characteristics such as low swelling capacity and water retention amount. According to copper sorption capacity, MPC can be considered as a significant ion exchanger produced from a ligno-cellulosic forestry product. </w:t>
      </w:r>
      <w:proofErr w:type="gramStart"/>
      <w:r w:rsidRPr="00575B9A">
        <w:rPr>
          <w:rFonts w:ascii="Arial" w:eastAsia="Times New Roman" w:hAnsi="Arial" w:cs="Arial"/>
          <w:color w:val="2E2E2E"/>
          <w:sz w:val="24"/>
          <w:szCs w:val="24"/>
          <w:lang w:eastAsia="tr-TR"/>
        </w:rPr>
        <w:t>Wartelle and Marshall </w:t>
      </w:r>
      <w:hyperlink r:id="rId69" w:anchor="bib0007" w:history="1">
        <w:r w:rsidRPr="00575B9A">
          <w:rPr>
            <w:rFonts w:ascii="Arial" w:eastAsia="Times New Roman" w:hAnsi="Arial" w:cs="Arial"/>
            <w:color w:val="316C9D"/>
            <w:sz w:val="24"/>
            <w:szCs w:val="24"/>
            <w:u w:val="single"/>
            <w:bdr w:val="none" w:sz="0" w:space="0" w:color="auto" w:frame="1"/>
            <w:lang w:eastAsia="tr-TR"/>
          </w:rPr>
          <w:t>[7]</w:t>
        </w:r>
      </w:hyperlink>
      <w:r w:rsidRPr="00575B9A">
        <w:rPr>
          <w:rFonts w:ascii="Arial" w:eastAsia="Times New Roman" w:hAnsi="Arial" w:cs="Arial"/>
          <w:color w:val="2E2E2E"/>
          <w:sz w:val="24"/>
          <w:szCs w:val="24"/>
          <w:lang w:eastAsia="tr-TR"/>
        </w:rPr>
        <w:t> have reported that the copper sorption capacities of 12 different agro-industrial materials (sugarcane bagasse, peanut shell, macadamia nut hulls, rice hulls, cottonseed hulls, corn cob, soybean hulls, almond shells and hulls, pecan shells and walnut shells) obtained by same procedure are in the range of 0.31–1.44 mmol/g. In some other similar studies, copper sorption capacities of citric acid modified barley straw </w:t>
      </w:r>
      <w:hyperlink r:id="rId70" w:anchor="bib0018" w:history="1">
        <w:r w:rsidRPr="00575B9A">
          <w:rPr>
            <w:rFonts w:ascii="Arial" w:eastAsia="Times New Roman" w:hAnsi="Arial" w:cs="Arial"/>
            <w:color w:val="316C9D"/>
            <w:sz w:val="24"/>
            <w:szCs w:val="24"/>
            <w:u w:val="single"/>
            <w:bdr w:val="none" w:sz="0" w:space="0" w:color="auto" w:frame="1"/>
            <w:lang w:eastAsia="tr-TR"/>
          </w:rPr>
          <w:t>[18]</w:t>
        </w:r>
      </w:hyperlink>
      <w:r w:rsidRPr="00575B9A">
        <w:rPr>
          <w:rFonts w:ascii="Arial" w:eastAsia="Times New Roman" w:hAnsi="Arial" w:cs="Arial"/>
          <w:color w:val="2E2E2E"/>
          <w:sz w:val="24"/>
          <w:szCs w:val="24"/>
          <w:lang w:eastAsia="tr-TR"/>
        </w:rPr>
        <w:t> and soybean straw </w:t>
      </w:r>
      <w:hyperlink r:id="rId71" w:anchor="bib0019" w:history="1">
        <w:r w:rsidRPr="00575B9A">
          <w:rPr>
            <w:rFonts w:ascii="Arial" w:eastAsia="Times New Roman" w:hAnsi="Arial" w:cs="Arial"/>
            <w:color w:val="316C9D"/>
            <w:sz w:val="24"/>
            <w:szCs w:val="24"/>
            <w:u w:val="single"/>
            <w:bdr w:val="none" w:sz="0" w:space="0" w:color="auto" w:frame="1"/>
            <w:lang w:eastAsia="tr-TR"/>
          </w:rPr>
          <w:t>[19]</w:t>
        </w:r>
      </w:hyperlink>
      <w:r w:rsidRPr="00575B9A">
        <w:rPr>
          <w:rFonts w:ascii="Arial" w:eastAsia="Times New Roman" w:hAnsi="Arial" w:cs="Arial"/>
          <w:color w:val="2E2E2E"/>
          <w:sz w:val="24"/>
          <w:szCs w:val="24"/>
          <w:lang w:eastAsia="tr-TR"/>
        </w:rPr>
        <w:t xml:space="preserve"> have been reported as 0.50 and 0.45 mmol/g, respectively. </w:t>
      </w:r>
      <w:proofErr w:type="gramEnd"/>
      <w:r w:rsidRPr="00575B9A">
        <w:rPr>
          <w:rFonts w:ascii="Arial" w:eastAsia="Times New Roman" w:hAnsi="Arial" w:cs="Arial"/>
          <w:color w:val="2E2E2E"/>
          <w:sz w:val="24"/>
          <w:szCs w:val="24"/>
          <w:lang w:eastAsia="tr-TR"/>
        </w:rPr>
        <w:t>It is obvious that the copper sorption capacity of the MPC (0.89 mmol/g) is higher than those of citric acid modified peanut shells, walnut shells, almond shells, pecan shell, rice hulls, barley straw and soybean straw. Besides the significant sorption capacity, MPC can be considered as to be an advantageous material having low swelling and water retention capacities for using in a continuous column system as an ion exchanger.</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p>
    <w:p w:rsidR="00575B9A" w:rsidRPr="00575B9A" w:rsidRDefault="00575B9A" w:rsidP="00575B9A">
      <w:pPr>
        <w:shd w:val="clear" w:color="auto" w:fill="FFFFFF"/>
        <w:spacing w:after="0" w:line="355" w:lineRule="atLeast"/>
        <w:ind w:left="720"/>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bdr w:val="none" w:sz="0" w:space="0" w:color="auto" w:frame="1"/>
          <w:lang w:eastAsia="tr-TR"/>
        </w:rPr>
        <w:lastRenderedPageBreak/>
        <w:t>Table 1.</w:t>
      </w:r>
      <w:r w:rsidRPr="00575B9A">
        <w:rPr>
          <w:rFonts w:ascii="Arial" w:eastAsia="Times New Roman" w:hAnsi="Arial" w:cs="Arial"/>
          <w:color w:val="5C5C5C"/>
          <w:sz w:val="20"/>
          <w:szCs w:val="20"/>
          <w:lang w:eastAsia="tr-TR"/>
        </w:rPr>
        <w:t>The characteristics of RPC and MPC.</w:t>
      </w:r>
    </w:p>
    <w:tbl>
      <w:tblPr>
        <w:tblW w:w="0" w:type="auto"/>
        <w:tblInd w:w="720" w:type="dxa"/>
        <w:tblCellMar>
          <w:left w:w="0" w:type="dxa"/>
          <w:right w:w="0" w:type="dxa"/>
        </w:tblCellMar>
        <w:tblLook w:val="04A0" w:firstRow="1" w:lastRow="0" w:firstColumn="1" w:lastColumn="0" w:noHBand="0" w:noVBand="1"/>
      </w:tblPr>
      <w:tblGrid>
        <w:gridCol w:w="3220"/>
        <w:gridCol w:w="663"/>
        <w:gridCol w:w="685"/>
      </w:tblGrid>
      <w:tr w:rsidR="00575B9A" w:rsidRPr="00575B9A" w:rsidTr="00575B9A">
        <w:trPr>
          <w:tblHeader/>
        </w:trPr>
        <w:tc>
          <w:tcPr>
            <w:tcW w:w="0" w:type="auto"/>
            <w:tcBorders>
              <w:top w:val="single" w:sz="6" w:space="0" w:color="F9FBFC"/>
              <w:left w:val="single" w:sz="6" w:space="0" w:color="F9FBFC"/>
              <w:bottom w:val="single" w:sz="6" w:space="0" w:color="F9FBFC"/>
              <w:right w:val="single" w:sz="6" w:space="0" w:color="F9FBFC"/>
            </w:tcBorders>
            <w:shd w:val="clear" w:color="auto" w:fill="F9FBFC"/>
            <w:tcMar>
              <w:top w:w="24" w:type="dxa"/>
              <w:left w:w="120" w:type="dxa"/>
              <w:bottom w:w="24" w:type="dxa"/>
              <w:right w:w="120" w:type="dxa"/>
            </w:tcMar>
            <w:vAlign w:val="bottom"/>
            <w:hideMark/>
          </w:tcPr>
          <w:p w:rsidR="00575B9A" w:rsidRPr="00575B9A" w:rsidRDefault="00575B9A" w:rsidP="00575B9A">
            <w:pPr>
              <w:spacing w:after="0" w:line="240" w:lineRule="auto"/>
              <w:jc w:val="both"/>
              <w:rPr>
                <w:rFonts w:ascii="Arial" w:eastAsia="Times New Roman" w:hAnsi="Arial" w:cs="Arial"/>
                <w:color w:val="5C5C5C"/>
                <w:sz w:val="20"/>
                <w:szCs w:val="20"/>
                <w:lang w:eastAsia="tr-TR"/>
              </w:rPr>
            </w:pPr>
          </w:p>
        </w:tc>
        <w:tc>
          <w:tcPr>
            <w:tcW w:w="0" w:type="auto"/>
            <w:tcBorders>
              <w:top w:val="single" w:sz="6" w:space="0" w:color="F9FBFC"/>
              <w:left w:val="single" w:sz="6" w:space="0" w:color="F9FBFC"/>
              <w:bottom w:val="single" w:sz="6" w:space="0" w:color="F9FBFC"/>
              <w:right w:val="single" w:sz="6" w:space="0" w:color="F9FBFC"/>
            </w:tcBorders>
            <w:shd w:val="clear" w:color="auto" w:fill="F9FBFC"/>
            <w:tcMar>
              <w:top w:w="24" w:type="dxa"/>
              <w:left w:w="120" w:type="dxa"/>
              <w:bottom w:w="24" w:type="dxa"/>
              <w:right w:w="120" w:type="dxa"/>
            </w:tcMar>
            <w:vAlign w:val="bottom"/>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RPC</w:t>
            </w:r>
          </w:p>
        </w:tc>
        <w:tc>
          <w:tcPr>
            <w:tcW w:w="0" w:type="auto"/>
            <w:tcBorders>
              <w:top w:val="single" w:sz="6" w:space="0" w:color="F9FBFC"/>
              <w:left w:val="single" w:sz="6" w:space="0" w:color="F9FBFC"/>
              <w:bottom w:val="single" w:sz="6" w:space="0" w:color="F9FBFC"/>
              <w:right w:val="single" w:sz="6" w:space="0" w:color="F9FBFC"/>
            </w:tcBorders>
            <w:shd w:val="clear" w:color="auto" w:fill="F9FBFC"/>
            <w:tcMar>
              <w:top w:w="24" w:type="dxa"/>
              <w:left w:w="120" w:type="dxa"/>
              <w:bottom w:w="24" w:type="dxa"/>
              <w:right w:w="120" w:type="dxa"/>
            </w:tcMar>
            <w:vAlign w:val="bottom"/>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MPC</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Bulk density, g/mL</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0.29</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0.39</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pH (% 1 solution)</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6.70</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3.43</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Mater soluble in H</w:t>
            </w:r>
            <w:r w:rsidRPr="00575B9A">
              <w:rPr>
                <w:rFonts w:ascii="Arial" w:eastAsia="Times New Roman" w:hAnsi="Arial" w:cs="Arial"/>
                <w:sz w:val="15"/>
                <w:szCs w:val="15"/>
                <w:bdr w:val="none" w:sz="0" w:space="0" w:color="auto" w:frame="1"/>
                <w:vertAlign w:val="subscript"/>
                <w:lang w:eastAsia="tr-TR"/>
              </w:rPr>
              <w:t>2</w:t>
            </w:r>
            <w:r w:rsidRPr="00575B9A">
              <w:rPr>
                <w:rFonts w:ascii="Arial" w:eastAsia="Times New Roman" w:hAnsi="Arial" w:cs="Arial"/>
                <w:sz w:val="20"/>
                <w:szCs w:val="20"/>
                <w:lang w:eastAsia="tr-TR"/>
              </w:rPr>
              <w:t>O, %</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3.24</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2.90</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Mater soluble in HCl, %</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5.46</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4.71</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Ash content, %</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1.46</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0.57</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Mechanical moisture content, %</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4.16</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3.57</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Water retention capacity, g/g</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2.37</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1.15</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Swelling capacity, mL/g</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1.72</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0.78</w:t>
            </w:r>
          </w:p>
        </w:tc>
      </w:tr>
      <w:tr w:rsidR="00575B9A" w:rsidRPr="00575B9A" w:rsidTr="00575B9A">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Copper sorption capacity, mmol/g</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0.25</w:t>
            </w:r>
          </w:p>
        </w:tc>
        <w:tc>
          <w:tcPr>
            <w:tcW w:w="0" w:type="auto"/>
            <w:tcBorders>
              <w:top w:val="single" w:sz="6" w:space="0" w:color="ECF2F6"/>
              <w:left w:val="single" w:sz="6" w:space="0" w:color="ECF2F6"/>
              <w:bottom w:val="single" w:sz="6" w:space="0" w:color="ECF2F6"/>
              <w:right w:val="single" w:sz="6" w:space="0" w:color="ECF2F6"/>
            </w:tcBorders>
            <w:shd w:val="clear" w:color="auto" w:fill="FFFFFF"/>
            <w:tcMar>
              <w:top w:w="24" w:type="dxa"/>
              <w:left w:w="120" w:type="dxa"/>
              <w:bottom w:w="24" w:type="dxa"/>
              <w:right w:w="120" w:type="dxa"/>
            </w:tcMar>
            <w:hideMark/>
          </w:tcPr>
          <w:p w:rsidR="00575B9A" w:rsidRPr="00575B9A" w:rsidRDefault="00575B9A" w:rsidP="00575B9A">
            <w:pPr>
              <w:spacing w:after="0" w:line="240" w:lineRule="auto"/>
              <w:jc w:val="both"/>
              <w:rPr>
                <w:rFonts w:ascii="Arial" w:eastAsia="Times New Roman" w:hAnsi="Arial" w:cs="Arial"/>
                <w:sz w:val="20"/>
                <w:szCs w:val="20"/>
                <w:lang w:eastAsia="tr-TR"/>
              </w:rPr>
            </w:pPr>
            <w:r w:rsidRPr="00575B9A">
              <w:rPr>
                <w:rFonts w:ascii="Arial" w:eastAsia="Times New Roman" w:hAnsi="Arial" w:cs="Arial"/>
                <w:sz w:val="20"/>
                <w:szCs w:val="20"/>
                <w:lang w:eastAsia="tr-TR"/>
              </w:rPr>
              <w:t>0.89</w:t>
            </w:r>
          </w:p>
        </w:tc>
      </w:tr>
    </w:tbl>
    <w:p w:rsidR="00575B9A" w:rsidRPr="00575B9A" w:rsidRDefault="00575B9A" w:rsidP="00575B9A">
      <w:pPr>
        <w:shd w:val="clear" w:color="auto" w:fill="F1F2F2"/>
        <w:spacing w:after="0" w:line="300" w:lineRule="atLeast"/>
        <w:ind w:left="720"/>
        <w:jc w:val="both"/>
        <w:textAlignment w:val="baseline"/>
        <w:rPr>
          <w:rFonts w:ascii="Arial" w:eastAsia="Times New Roman" w:hAnsi="Arial" w:cs="Arial"/>
          <w:color w:val="2E2E2E"/>
          <w:sz w:val="18"/>
          <w:szCs w:val="18"/>
          <w:lang w:eastAsia="tr-TR"/>
        </w:rPr>
      </w:pPr>
      <w:hyperlink r:id="rId72" w:history="1">
        <w:r w:rsidRPr="00575B9A">
          <w:rPr>
            <w:rFonts w:ascii="Arial" w:eastAsia="Times New Roman" w:hAnsi="Arial" w:cs="Arial"/>
            <w:color w:val="2E2E2E"/>
            <w:sz w:val="18"/>
            <w:szCs w:val="18"/>
            <w:u w:val="single"/>
            <w:bdr w:val="none" w:sz="0" w:space="0" w:color="auto" w:frame="1"/>
            <w:lang w:eastAsia="tr-TR"/>
          </w:rPr>
          <w:t>Table options</w:t>
        </w:r>
      </w:hyperlink>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The FTIR analysis results of RPC and MPC are shown in </w:t>
      </w:r>
      <w:hyperlink r:id="rId73" w:anchor="fig0006" w:history="1">
        <w:r w:rsidRPr="00575B9A">
          <w:rPr>
            <w:rFonts w:ascii="Arial" w:eastAsia="Times New Roman" w:hAnsi="Arial" w:cs="Arial"/>
            <w:color w:val="316C9D"/>
            <w:sz w:val="24"/>
            <w:szCs w:val="24"/>
            <w:u w:val="single"/>
            <w:bdr w:val="none" w:sz="0" w:space="0" w:color="auto" w:frame="1"/>
            <w:lang w:eastAsia="tr-TR"/>
          </w:rPr>
          <w:t>Fig. 6</w:t>
        </w:r>
      </w:hyperlink>
      <w:r w:rsidRPr="00575B9A">
        <w:rPr>
          <w:rFonts w:ascii="Arial" w:eastAsia="Times New Roman" w:hAnsi="Arial" w:cs="Arial"/>
          <w:color w:val="2E2E2E"/>
          <w:sz w:val="24"/>
          <w:szCs w:val="24"/>
          <w:lang w:eastAsia="tr-TR"/>
        </w:rPr>
        <w:t>. The existence of the characteristic peaks in the fingerprint region of 1000–1200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indicates to cellulosic structure. The little peak observed at 1270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for RPC may be attributed to the presence of a functional group of an extractable compound which is removed during sodium hydroxide saponification and citric acid modification. The peak at 1389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probably corresponds to bending of C–H bond. The absorption band at 1517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is characteristic of phenyl ring skeletal vibrations of lignin </w:t>
      </w:r>
      <w:hyperlink r:id="rId74" w:anchor="bib0029" w:history="1">
        <w:r w:rsidRPr="00575B9A">
          <w:rPr>
            <w:rFonts w:ascii="Arial" w:eastAsia="Times New Roman" w:hAnsi="Arial" w:cs="Arial"/>
            <w:color w:val="316C9D"/>
            <w:sz w:val="24"/>
            <w:szCs w:val="24"/>
            <w:u w:val="single"/>
            <w:bdr w:val="none" w:sz="0" w:space="0" w:color="auto" w:frame="1"/>
            <w:lang w:eastAsia="tr-TR"/>
          </w:rPr>
          <w:t>[29]</w:t>
        </w:r>
      </w:hyperlink>
      <w:r w:rsidRPr="00575B9A">
        <w:rPr>
          <w:rFonts w:ascii="Arial" w:eastAsia="Times New Roman" w:hAnsi="Arial" w:cs="Arial"/>
          <w:color w:val="2E2E2E"/>
          <w:sz w:val="24"/>
          <w:szCs w:val="24"/>
          <w:lang w:eastAsia="tr-TR"/>
        </w:rPr>
        <w:t>. Bands around 1629 and 1736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xml:space="preserve"> present in both samples are indicative of free and esterified carboxyl groups, respectively. </w:t>
      </w:r>
      <w:proofErr w:type="gramStart"/>
      <w:r w:rsidRPr="00575B9A">
        <w:rPr>
          <w:rFonts w:ascii="Arial" w:eastAsia="Times New Roman" w:hAnsi="Arial" w:cs="Arial"/>
          <w:color w:val="2E2E2E"/>
          <w:sz w:val="24"/>
          <w:szCs w:val="24"/>
          <w:lang w:eastAsia="tr-TR"/>
        </w:rPr>
        <w:t>As seen from the figure, a visible increase in the amount of esterified carboxyl groups by citric acid modification may be confirmed by comparing the intensities of characteristic ester peak at 1736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The single peak around 2366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xml:space="preserve"> present in both samples may be attributed to the presence of nitriles. </w:t>
      </w:r>
      <w:proofErr w:type="gramEnd"/>
      <w:r w:rsidRPr="00575B9A">
        <w:rPr>
          <w:rFonts w:ascii="Arial" w:eastAsia="Times New Roman" w:hAnsi="Arial" w:cs="Arial"/>
          <w:color w:val="2E2E2E"/>
          <w:sz w:val="24"/>
          <w:szCs w:val="24"/>
          <w:lang w:eastAsia="tr-TR"/>
        </w:rPr>
        <w:t>The evident peak at 2934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shows the presence of C–H bond stretching in both materials. The broad absorption peaks around 3413 cm</w:t>
      </w:r>
      <w:r w:rsidRPr="00575B9A">
        <w:rPr>
          <w:rFonts w:ascii="Arial" w:eastAsia="Times New Roman" w:hAnsi="Arial" w:cs="Arial"/>
          <w:color w:val="2E2E2E"/>
          <w:sz w:val="18"/>
          <w:szCs w:val="18"/>
          <w:bdr w:val="none" w:sz="0" w:space="0" w:color="auto" w:frame="1"/>
          <w:vertAlign w:val="superscript"/>
          <w:lang w:eastAsia="tr-TR"/>
        </w:rPr>
        <w:t>−1</w:t>
      </w:r>
      <w:r w:rsidRPr="00575B9A">
        <w:rPr>
          <w:rFonts w:ascii="Arial" w:eastAsia="Times New Roman" w:hAnsi="Arial" w:cs="Arial"/>
          <w:color w:val="2E2E2E"/>
          <w:sz w:val="24"/>
          <w:szCs w:val="24"/>
          <w:lang w:eastAsia="tr-TR"/>
        </w:rPr>
        <w:t> indicate the existence of hydroxyl groups.</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drawing>
          <wp:inline distT="0" distB="0" distL="0" distR="0">
            <wp:extent cx="3228975" cy="2133600"/>
            <wp:effectExtent l="0" t="0" r="9525" b="0"/>
            <wp:docPr id="4" name="Resim 4" descr="FTIR spectra of RPC and MPC.">
              <a:hlinkClick xmlns:a="http://schemas.openxmlformats.org/drawingml/2006/main" r:id="rId75" tooltip="&quot;FTIR spectra of RPC and MP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IR spectra of RPC and MPC.">
                      <a:hlinkClick r:id="rId75" tooltip="&quot;FTIR spectra of RPC and MPC.&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28975" cy="2133600"/>
                    </a:xfrm>
                    <a:prstGeom prst="rect">
                      <a:avLst/>
                    </a:prstGeom>
                    <a:noFill/>
                    <a:ln>
                      <a:noFill/>
                    </a:ln>
                  </pic:spPr>
                </pic:pic>
              </a:graphicData>
            </a:graphic>
          </wp:inline>
        </w:drawing>
      </w:r>
    </w:p>
    <w:p w:rsid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Fig. 6.FTIR spectra of RPC and MPC.</w:t>
      </w:r>
    </w:p>
    <w:p w:rsid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lastRenderedPageBreak/>
        <w:t>3.3. Results of continuous hardness removal study</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Continuous hardness removal experiments were made by using the system in </w:t>
      </w:r>
      <w:hyperlink r:id="rId77" w:anchor="fig0001" w:history="1">
        <w:r w:rsidRPr="00575B9A">
          <w:rPr>
            <w:rFonts w:ascii="Arial" w:eastAsia="Times New Roman" w:hAnsi="Arial" w:cs="Arial"/>
            <w:color w:val="316C9D"/>
            <w:sz w:val="24"/>
            <w:szCs w:val="24"/>
            <w:u w:val="single"/>
            <w:bdr w:val="none" w:sz="0" w:space="0" w:color="auto" w:frame="1"/>
            <w:lang w:eastAsia="tr-TR"/>
          </w:rPr>
          <w:t>Fig. 1</w:t>
        </w:r>
      </w:hyperlink>
      <w:r w:rsidRPr="00575B9A">
        <w:rPr>
          <w:rFonts w:ascii="Arial" w:eastAsia="Times New Roman" w:hAnsi="Arial" w:cs="Arial"/>
          <w:color w:val="2E2E2E"/>
          <w:sz w:val="24"/>
          <w:szCs w:val="24"/>
          <w:lang w:eastAsia="tr-TR"/>
        </w:rPr>
        <w:t>. Tap water was analyzed for hardness values and filled into the water reservoir. Then, it was pumped to the column at a constant flow rate of 3.33 mL/min. Each 100 mL of outlet water was taken from the column and analyzed for all hardness species. This procedure was continued up to outlet water total hardness value when equal to inlet value. The hardness analysis results obtained depending on bed volume numbers are given in </w:t>
      </w:r>
      <w:hyperlink r:id="rId78" w:anchor="fig0007" w:history="1">
        <w:r w:rsidRPr="00575B9A">
          <w:rPr>
            <w:rFonts w:ascii="Arial" w:eastAsia="Times New Roman" w:hAnsi="Arial" w:cs="Arial"/>
            <w:color w:val="316C9D"/>
            <w:sz w:val="24"/>
            <w:szCs w:val="24"/>
            <w:u w:val="single"/>
            <w:bdr w:val="none" w:sz="0" w:space="0" w:color="auto" w:frame="1"/>
            <w:lang w:eastAsia="tr-TR"/>
          </w:rPr>
          <w:t>Fig. 7</w:t>
        </w:r>
      </w:hyperlink>
      <w:r w:rsidRPr="00575B9A">
        <w:rPr>
          <w:rFonts w:ascii="Arial" w:eastAsia="Times New Roman" w:hAnsi="Arial" w:cs="Arial"/>
          <w:color w:val="2E2E2E"/>
          <w:sz w:val="24"/>
          <w:szCs w:val="24"/>
          <w:lang w:eastAsia="tr-TR"/>
        </w:rPr>
        <w:t>. As seen from the figure, total hardness values are below the 50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 for the passing water amount up to 50 times of the bed volume. After this point, hardness values of outlet water increase by increasing the bed volume number and attain to the inlet value at 120 bed volumes approximately. At this point, it can be said that the ion exchange bed is saturated with Ca</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and Mg</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cationic species about to consume all its exchange capacity.</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drawing>
          <wp:inline distT="0" distB="0" distL="0" distR="0">
            <wp:extent cx="2667000" cy="2476500"/>
            <wp:effectExtent l="0" t="0" r="0" b="0"/>
            <wp:docPr id="3" name="Resim 3" descr="Results of continuous hardness removal study (Size fraction: –16 + 30 mesh; ...">
              <a:hlinkClick xmlns:a="http://schemas.openxmlformats.org/drawingml/2006/main" r:id="rId79" tooltip="&quot;Results of continuous hardness removal study (Size fraction: –16 + 30 mesh;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s of continuous hardness removal study (Size fraction: –16 + 30 mesh; ...">
                      <a:hlinkClick r:id="rId79" tooltip="&quot;Results of continuous hardness removal study (Size fraction: –16 + 30 mesh; ...&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67000" cy="2476500"/>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 xml:space="preserve">Fig. 7.Results of continuous hardness removal study (Size fraction: –16 + 30 mesh; Total hardness: </w:t>
      </w:r>
      <w:proofErr w:type="gramStart"/>
      <w:r w:rsidRPr="00575B9A">
        <w:rPr>
          <w:rFonts w:ascii="Arial" w:eastAsia="Times New Roman" w:hAnsi="Arial" w:cs="Arial"/>
          <w:color w:val="5C5C5C"/>
          <w:sz w:val="20"/>
          <w:szCs w:val="20"/>
          <w:lang w:eastAsia="tr-TR"/>
        </w:rPr>
        <w:t>299.6</w:t>
      </w:r>
      <w:proofErr w:type="gramEnd"/>
      <w:r w:rsidRPr="00575B9A">
        <w:rPr>
          <w:rFonts w:ascii="Arial" w:eastAsia="Times New Roman" w:hAnsi="Arial" w:cs="Arial"/>
          <w:color w:val="5C5C5C"/>
          <w:sz w:val="20"/>
          <w:szCs w:val="20"/>
          <w:lang w:eastAsia="tr-TR"/>
        </w:rPr>
        <w:t>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Ca hardness: 180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Mg hardness: 119.6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Feed rate: 3.33 mL/min; Bed volume: 50 mL).</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18"/>
          <w:szCs w:val="18"/>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hyperlink r:id="rId81" w:anchor="fig0008" w:history="1">
        <w:r w:rsidRPr="00575B9A">
          <w:rPr>
            <w:rFonts w:ascii="Arial" w:eastAsia="Times New Roman" w:hAnsi="Arial" w:cs="Arial"/>
            <w:color w:val="316C9D"/>
            <w:sz w:val="24"/>
            <w:szCs w:val="24"/>
            <w:u w:val="single"/>
            <w:bdr w:val="none" w:sz="0" w:space="0" w:color="auto" w:frame="1"/>
            <w:lang w:eastAsia="tr-TR"/>
          </w:rPr>
          <w:t>Fig. 8</w:t>
        </w:r>
      </w:hyperlink>
      <w:r w:rsidRPr="00575B9A">
        <w:rPr>
          <w:rFonts w:ascii="Arial" w:eastAsia="Times New Roman" w:hAnsi="Arial" w:cs="Arial"/>
          <w:color w:val="2E2E2E"/>
          <w:sz w:val="24"/>
          <w:szCs w:val="24"/>
          <w:lang w:eastAsia="tr-TR"/>
        </w:rPr>
        <w:t> shows the total hardness removal efficiencies depending on bed volume number together with the breakthrough curve for continuous system. As seen from the figure, total hardness removal efficiencies are about 90% for 50 bed volumes at first and it is decreasing with increasing the bed volume number. An ion exchange capacity can be calculated by considering this high removal area. It can be said that 50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of water are softened per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xml:space="preserve"> of MPC bed. Also, hardness removal capacity of the MPC can be calculated as </w:t>
      </w:r>
      <w:proofErr w:type="gramStart"/>
      <w:r w:rsidRPr="00575B9A">
        <w:rPr>
          <w:rFonts w:ascii="Arial" w:eastAsia="Times New Roman" w:hAnsi="Arial" w:cs="Arial"/>
          <w:color w:val="2E2E2E"/>
          <w:sz w:val="24"/>
          <w:szCs w:val="24"/>
          <w:lang w:eastAsia="tr-TR"/>
        </w:rPr>
        <w:t>70.4</w:t>
      </w:r>
      <w:proofErr w:type="gramEnd"/>
      <w:r w:rsidRPr="00575B9A">
        <w:rPr>
          <w:rFonts w:ascii="Arial" w:eastAsia="Times New Roman" w:hAnsi="Arial" w:cs="Arial"/>
          <w:color w:val="2E2E2E"/>
          <w:sz w:val="24"/>
          <w:szCs w:val="24"/>
          <w:lang w:eastAsia="tr-TR"/>
        </w:rPr>
        <w:t>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/g or 1.41 meq/g for this high removal period.</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lastRenderedPageBreak/>
        <w:drawing>
          <wp:inline distT="0" distB="0" distL="0" distR="0">
            <wp:extent cx="2571750" cy="4810125"/>
            <wp:effectExtent l="0" t="0" r="0" b="9525"/>
            <wp:docPr id="2" name="Resim 2" descr="Total hardness removal efficiencies depending on bed volume numbers and ...">
              <a:hlinkClick xmlns:a="http://schemas.openxmlformats.org/drawingml/2006/main" r:id="rId82" tooltip="&quot;Total hardness removal efficiencies depending on bed volume numbers and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tal hardness removal efficiencies depending on bed volume numbers and ...">
                      <a:hlinkClick r:id="rId82" tooltip="&quot;Total hardness removal efficiencies depending on bed volume numbers and ...&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71750" cy="4810125"/>
                    </a:xfrm>
                    <a:prstGeom prst="rect">
                      <a:avLst/>
                    </a:prstGeom>
                    <a:noFill/>
                    <a:ln>
                      <a:noFill/>
                    </a:ln>
                  </pic:spPr>
                </pic:pic>
              </a:graphicData>
            </a:graphic>
          </wp:inline>
        </w:drawing>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 xml:space="preserve">Fig. 8.Total hardness removal efficiencies depending on bed volume numbers and breakthrough curve for continuous system (Size fraction: –16 + 30 mesh; total hardness: </w:t>
      </w:r>
      <w:proofErr w:type="gramStart"/>
      <w:r w:rsidRPr="00575B9A">
        <w:rPr>
          <w:rFonts w:ascii="Arial" w:eastAsia="Times New Roman" w:hAnsi="Arial" w:cs="Arial"/>
          <w:color w:val="5C5C5C"/>
          <w:sz w:val="20"/>
          <w:szCs w:val="20"/>
          <w:lang w:eastAsia="tr-TR"/>
        </w:rPr>
        <w:t>299.6</w:t>
      </w:r>
      <w:proofErr w:type="gramEnd"/>
      <w:r w:rsidRPr="00575B9A">
        <w:rPr>
          <w:rFonts w:ascii="Arial" w:eastAsia="Times New Roman" w:hAnsi="Arial" w:cs="Arial"/>
          <w:color w:val="5C5C5C"/>
          <w:sz w:val="20"/>
          <w:szCs w:val="20"/>
          <w:lang w:eastAsia="tr-TR"/>
        </w:rPr>
        <w:t>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Ca hardness: 180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Mg hardness: 119.6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Feed rate: 3.33 mL/min; Bed volume: 50 mL).</w:t>
      </w:r>
    </w:p>
    <w:p w:rsidR="00575B9A" w:rsidRPr="00575B9A" w:rsidRDefault="00575B9A" w:rsidP="00575B9A">
      <w:pPr>
        <w:shd w:val="clear" w:color="auto" w:fill="FFFFFF"/>
        <w:spacing w:before="300" w:after="120" w:line="355" w:lineRule="atLeast"/>
        <w:jc w:val="both"/>
        <w:textAlignment w:val="baseline"/>
        <w:outlineLvl w:val="2"/>
        <w:rPr>
          <w:rFonts w:ascii="Arial" w:eastAsia="Times New Roman" w:hAnsi="Arial" w:cs="Arial"/>
          <w:color w:val="5C5C5C"/>
          <w:sz w:val="24"/>
          <w:szCs w:val="24"/>
          <w:lang w:eastAsia="tr-TR"/>
        </w:rPr>
      </w:pPr>
      <w:r w:rsidRPr="00575B9A">
        <w:rPr>
          <w:rFonts w:ascii="Arial" w:eastAsia="Times New Roman" w:hAnsi="Arial" w:cs="Arial"/>
          <w:color w:val="5C5C5C"/>
          <w:sz w:val="24"/>
          <w:szCs w:val="24"/>
          <w:lang w:eastAsia="tr-TR"/>
        </w:rPr>
        <w:t>3.4. Results of regeneration study</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The reusability of an ion exchange resin is an important factor in terms of economy. For that reason, some experiments were made to show the reusability of the MPC for water softening by using simple HCl regeneration followed by sorption period. The results of regeneration study are shown in </w:t>
      </w:r>
      <w:hyperlink r:id="rId84" w:anchor="fig0009" w:history="1">
        <w:r w:rsidRPr="00575B9A">
          <w:rPr>
            <w:rFonts w:ascii="Arial" w:eastAsia="Times New Roman" w:hAnsi="Arial" w:cs="Arial"/>
            <w:color w:val="316C9D"/>
            <w:sz w:val="24"/>
            <w:szCs w:val="24"/>
            <w:u w:val="single"/>
            <w:bdr w:val="none" w:sz="0" w:space="0" w:color="auto" w:frame="1"/>
            <w:lang w:eastAsia="tr-TR"/>
          </w:rPr>
          <w:t>Fig 9</w:t>
        </w:r>
      </w:hyperlink>
      <w:r w:rsidRPr="00575B9A">
        <w:rPr>
          <w:rFonts w:ascii="Arial" w:eastAsia="Times New Roman" w:hAnsi="Arial" w:cs="Arial"/>
          <w:color w:val="2E2E2E"/>
          <w:sz w:val="24"/>
          <w:szCs w:val="24"/>
          <w:lang w:eastAsia="tr-TR"/>
        </w:rPr>
        <w:t xml:space="preserve">. As shown in the figure, hardness removing efficiency decreased slightly after the first sorption-regeneration period. It can be said that the total hardness removal efficiencies practically not changed by increasing the sorption-regeneration cycle number. On the other hand, it was observed that the individual sorption and desorption efficiencies of Ca and Mg exhibit a selectivity. After the third cycle, sorption and desorption efficiencies for Mg were lower than those of Ca. It can be said that the Mg sorption and desorption efficiencies exhibit a fluctuation </w:t>
      </w:r>
      <w:proofErr w:type="gramStart"/>
      <w:r w:rsidRPr="00575B9A">
        <w:rPr>
          <w:rFonts w:ascii="Arial" w:eastAsia="Times New Roman" w:hAnsi="Arial" w:cs="Arial"/>
          <w:color w:val="2E2E2E"/>
          <w:sz w:val="24"/>
          <w:szCs w:val="24"/>
          <w:lang w:eastAsia="tr-TR"/>
        </w:rPr>
        <w:t>trend</w:t>
      </w:r>
      <w:proofErr w:type="gramEnd"/>
      <w:r w:rsidRPr="00575B9A">
        <w:rPr>
          <w:rFonts w:ascii="Arial" w:eastAsia="Times New Roman" w:hAnsi="Arial" w:cs="Arial"/>
          <w:color w:val="2E2E2E"/>
          <w:sz w:val="24"/>
          <w:szCs w:val="24"/>
          <w:lang w:eastAsia="tr-TR"/>
        </w:rPr>
        <w:t>.</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r w:rsidRPr="00575B9A">
        <w:rPr>
          <w:rFonts w:ascii="Arial" w:eastAsia="Times New Roman" w:hAnsi="Arial" w:cs="Arial"/>
          <w:noProof/>
          <w:color w:val="316C9D"/>
          <w:sz w:val="20"/>
          <w:szCs w:val="20"/>
          <w:bdr w:val="none" w:sz="0" w:space="0" w:color="auto" w:frame="1"/>
          <w:lang w:eastAsia="tr-TR"/>
        </w:rPr>
        <w:lastRenderedPageBreak/>
        <mc:AlternateContent>
          <mc:Choice Requires="wps">
            <w:drawing>
              <wp:inline distT="0" distB="0" distL="0" distR="0">
                <wp:extent cx="3209925" cy="4895850"/>
                <wp:effectExtent l="0" t="0" r="0" b="0"/>
                <wp:docPr id="1" name="Dikdörtgen 1" descr="Results of regeneration study (Material: –16 + 30 mesh MPC; Sorption stage: ...">
                  <a:hlinkClick xmlns:a="http://schemas.openxmlformats.org/drawingml/2006/main" r:id="rId85" tooltip="&quot;Results of regeneration study (Material: –16 + 30 mesh MPC; Sorption stage: ...&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09925" cy="489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295D2" id="Dikdörtgen 1" o:spid="_x0000_s1026" alt="Results of regeneration study (Material: –16 + 30 mesh MPC; Sorption stage: ..." href="http://www.sciencedirect.com/science/article/pii/S1876107015003284#gr9" title="&quot;Results of regeneration study (Material: –16 + 30 mesh MPC; Sorption stage: ...&quot;" style="width:252.75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" o:button="t" filled="f" stroked="f">
                <v:fill o:detectmouseclick="t"/>
                <o:lock v:ext="edit" aspectratio="t"/>
                <w10:anchorlock/>
              </v:rect>
            </w:pict>
          </mc:Fallback>
        </mc:AlternateConten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5C5C5C"/>
          <w:sz w:val="20"/>
          <w:szCs w:val="20"/>
          <w:lang w:eastAsia="tr-TR"/>
        </w:rPr>
      </w:pPr>
      <w:r w:rsidRPr="00575B9A">
        <w:rPr>
          <w:rFonts w:ascii="Arial" w:eastAsia="Times New Roman" w:hAnsi="Arial" w:cs="Arial"/>
          <w:color w:val="5C5C5C"/>
          <w:sz w:val="20"/>
          <w:szCs w:val="20"/>
          <w:lang w:eastAsia="tr-TR"/>
        </w:rPr>
        <w:t xml:space="preserve">Fig. 9.Results of regeneration study (Material: –16 + 30 mesh MPC; Sorption stage: Initial pH: </w:t>
      </w:r>
      <w:proofErr w:type="gramStart"/>
      <w:r w:rsidRPr="00575B9A">
        <w:rPr>
          <w:rFonts w:ascii="Arial" w:eastAsia="Times New Roman" w:hAnsi="Arial" w:cs="Arial"/>
          <w:color w:val="5C5C5C"/>
          <w:sz w:val="20"/>
          <w:szCs w:val="20"/>
          <w:lang w:eastAsia="tr-TR"/>
        </w:rPr>
        <w:t>7.2</w:t>
      </w:r>
      <w:proofErr w:type="gramEnd"/>
      <w:r w:rsidRPr="00575B9A">
        <w:rPr>
          <w:rFonts w:ascii="Arial" w:eastAsia="Times New Roman" w:hAnsi="Arial" w:cs="Arial"/>
          <w:color w:val="5C5C5C"/>
          <w:sz w:val="20"/>
          <w:szCs w:val="20"/>
          <w:lang w:eastAsia="tr-TR"/>
        </w:rPr>
        <w:t>–7.4; Final pH: 5.9–6.4; Total hardness: 354.9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Ca hardness: 208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Mg hardness: 146.9 mg CaCO</w:t>
      </w:r>
      <w:r w:rsidRPr="00575B9A">
        <w:rPr>
          <w:rFonts w:ascii="Arial" w:eastAsia="Times New Roman" w:hAnsi="Arial" w:cs="Arial"/>
          <w:color w:val="5C5C5C"/>
          <w:sz w:val="15"/>
          <w:szCs w:val="15"/>
          <w:bdr w:val="none" w:sz="0" w:space="0" w:color="auto" w:frame="1"/>
          <w:vertAlign w:val="subscript"/>
          <w:lang w:eastAsia="tr-TR"/>
        </w:rPr>
        <w:t>3</w:t>
      </w:r>
      <w:r w:rsidRPr="00575B9A">
        <w:rPr>
          <w:rFonts w:ascii="Arial" w:eastAsia="Times New Roman" w:hAnsi="Arial" w:cs="Arial"/>
          <w:color w:val="5C5C5C"/>
          <w:sz w:val="20"/>
          <w:szCs w:val="20"/>
          <w:lang w:eastAsia="tr-TR"/>
        </w:rPr>
        <w:t>/L; Feed rate: 3.33 mL/min; Total hard water amount: 50 Bed volume; Regeneration stage: Feed rate: 3.33 mL/min; 0.1 M HCl amount: 4 Bed volume; Washing water amount: 4 Bed volume softened water; Regeneration residue pH: 1.6–1.8).</w:t>
      </w:r>
    </w:p>
    <w:p w:rsidR="00575B9A" w:rsidRDefault="00575B9A" w:rsidP="00575B9A">
      <w:pPr>
        <w:shd w:val="clear" w:color="auto" w:fill="FFFFFF"/>
        <w:spacing w:after="0" w:line="355" w:lineRule="atLeast"/>
        <w:jc w:val="both"/>
        <w:textAlignment w:val="baseline"/>
        <w:rPr>
          <w:rFonts w:ascii="Arial" w:eastAsia="Times New Roman" w:hAnsi="Arial" w:cs="Arial"/>
          <w:color w:val="2E2E2E"/>
          <w:sz w:val="18"/>
          <w:szCs w:val="18"/>
          <w:lang w:eastAsia="tr-TR"/>
        </w:rPr>
      </w:pP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It is obvious that the MPC is an ion exchange resin having high reusability properties. At this point, requiring of an acid regeneration for reuse of MPC can be evaluated as an environmental disadvantage due to producing an acidic residue. This residue contains about 460 mg/L Ca</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and 200 mg/L Mg</w:t>
      </w:r>
      <w:r w:rsidRPr="00575B9A">
        <w:rPr>
          <w:rFonts w:ascii="Arial" w:eastAsia="Times New Roman" w:hAnsi="Arial" w:cs="Arial"/>
          <w:color w:val="2E2E2E"/>
          <w:sz w:val="18"/>
          <w:szCs w:val="18"/>
          <w:bdr w:val="none" w:sz="0" w:space="0" w:color="auto" w:frame="1"/>
          <w:vertAlign w:val="superscript"/>
          <w:lang w:eastAsia="tr-TR"/>
        </w:rPr>
        <w:t>2+</w:t>
      </w:r>
      <w:r w:rsidRPr="00575B9A">
        <w:rPr>
          <w:rFonts w:ascii="Arial" w:eastAsia="Times New Roman" w:hAnsi="Arial" w:cs="Arial"/>
          <w:color w:val="2E2E2E"/>
          <w:sz w:val="24"/>
          <w:szCs w:val="24"/>
          <w:lang w:eastAsia="tr-TR"/>
        </w:rPr>
        <w:t> and can be evaluated as a source for CaCl</w:t>
      </w:r>
      <w:r w:rsidRPr="00575B9A">
        <w:rPr>
          <w:rFonts w:ascii="Arial" w:eastAsia="Times New Roman" w:hAnsi="Arial" w:cs="Arial"/>
          <w:color w:val="2E2E2E"/>
          <w:sz w:val="18"/>
          <w:szCs w:val="18"/>
          <w:bdr w:val="none" w:sz="0" w:space="0" w:color="auto" w:frame="1"/>
          <w:vertAlign w:val="subscript"/>
          <w:lang w:eastAsia="tr-TR"/>
        </w:rPr>
        <w:t>2</w:t>
      </w:r>
      <w:r w:rsidRPr="00575B9A">
        <w:rPr>
          <w:rFonts w:ascii="Arial" w:eastAsia="Times New Roman" w:hAnsi="Arial" w:cs="Arial"/>
          <w:color w:val="2E2E2E"/>
          <w:sz w:val="24"/>
          <w:szCs w:val="24"/>
          <w:lang w:eastAsia="tr-TR"/>
        </w:rPr>
        <w:t>and MgCl</w:t>
      </w:r>
      <w:r w:rsidRPr="00575B9A">
        <w:rPr>
          <w:rFonts w:ascii="Arial" w:eastAsia="Times New Roman" w:hAnsi="Arial" w:cs="Arial"/>
          <w:color w:val="2E2E2E"/>
          <w:sz w:val="18"/>
          <w:szCs w:val="18"/>
          <w:bdr w:val="none" w:sz="0" w:space="0" w:color="auto" w:frame="1"/>
          <w:vertAlign w:val="subscript"/>
          <w:lang w:eastAsia="tr-TR"/>
        </w:rPr>
        <w:t>2</w:t>
      </w:r>
      <w:r w:rsidRPr="00575B9A">
        <w:rPr>
          <w:rFonts w:ascii="Arial" w:eastAsia="Times New Roman" w:hAnsi="Arial" w:cs="Arial"/>
          <w:color w:val="2E2E2E"/>
          <w:sz w:val="24"/>
          <w:szCs w:val="24"/>
          <w:lang w:eastAsia="tr-TR"/>
        </w:rPr>
        <w:t xml:space="preserve"> recovery. Measurements showed that the pH values of this acidic residue are generally between </w:t>
      </w:r>
      <w:proofErr w:type="gramStart"/>
      <w:r w:rsidRPr="00575B9A">
        <w:rPr>
          <w:rFonts w:ascii="Arial" w:eastAsia="Times New Roman" w:hAnsi="Arial" w:cs="Arial"/>
          <w:color w:val="2E2E2E"/>
          <w:sz w:val="24"/>
          <w:szCs w:val="24"/>
          <w:lang w:eastAsia="tr-TR"/>
        </w:rPr>
        <w:t>1.6</w:t>
      </w:r>
      <w:proofErr w:type="gramEnd"/>
      <w:r w:rsidRPr="00575B9A">
        <w:rPr>
          <w:rFonts w:ascii="Arial" w:eastAsia="Times New Roman" w:hAnsi="Arial" w:cs="Arial"/>
          <w:color w:val="2E2E2E"/>
          <w:sz w:val="24"/>
          <w:szCs w:val="24"/>
          <w:lang w:eastAsia="tr-TR"/>
        </w:rPr>
        <w:t xml:space="preserve"> and 1.8. When the 50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softened water (containing about 40–50 mg CaCO</w:t>
      </w:r>
      <w:r w:rsidRPr="00575B9A">
        <w:rPr>
          <w:rFonts w:ascii="Arial" w:eastAsia="Times New Roman" w:hAnsi="Arial" w:cs="Arial"/>
          <w:color w:val="2E2E2E"/>
          <w:sz w:val="18"/>
          <w:szCs w:val="18"/>
          <w:bdr w:val="none" w:sz="0" w:space="0" w:color="auto" w:frame="1"/>
          <w:vertAlign w:val="subscript"/>
          <w:lang w:eastAsia="tr-TR"/>
        </w:rPr>
        <w:t>3</w:t>
      </w:r>
      <w:r w:rsidRPr="00575B9A">
        <w:rPr>
          <w:rFonts w:ascii="Arial" w:eastAsia="Times New Roman" w:hAnsi="Arial" w:cs="Arial"/>
          <w:color w:val="2E2E2E"/>
          <w:sz w:val="24"/>
          <w:szCs w:val="24"/>
          <w:lang w:eastAsia="tr-TR"/>
        </w:rPr>
        <w:t>/l of total hardness) per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of MPC bed are obtained, 8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of softened water are used for regeneration of MPC (4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for HCl solution preparation and 4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for washing). It can be noted that the net produced soft water amount per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of MPC bed is 42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and acidic residue obtained per cycle is 8 m</w:t>
      </w:r>
      <w:r w:rsidRPr="00575B9A">
        <w:rPr>
          <w:rFonts w:ascii="Arial" w:eastAsia="Times New Roman" w:hAnsi="Arial" w:cs="Arial"/>
          <w:color w:val="2E2E2E"/>
          <w:sz w:val="18"/>
          <w:szCs w:val="18"/>
          <w:bdr w:val="none" w:sz="0" w:space="0" w:color="auto" w:frame="1"/>
          <w:vertAlign w:val="superscript"/>
          <w:lang w:eastAsia="tr-TR"/>
        </w:rPr>
        <w:t>3</w:t>
      </w:r>
      <w:r w:rsidRPr="00575B9A">
        <w:rPr>
          <w:rFonts w:ascii="Arial" w:eastAsia="Times New Roman" w:hAnsi="Arial" w:cs="Arial"/>
          <w:color w:val="2E2E2E"/>
          <w:sz w:val="24"/>
          <w:szCs w:val="24"/>
          <w:lang w:eastAsia="tr-TR"/>
        </w:rPr>
        <w:t xml:space="preserve">. This acidic residue (pH </w:t>
      </w:r>
      <w:proofErr w:type="gramStart"/>
      <w:r w:rsidRPr="00575B9A">
        <w:rPr>
          <w:rFonts w:ascii="Arial" w:eastAsia="Times New Roman" w:hAnsi="Arial" w:cs="Arial"/>
          <w:color w:val="2E2E2E"/>
          <w:sz w:val="24"/>
          <w:szCs w:val="24"/>
          <w:lang w:eastAsia="tr-TR"/>
        </w:rPr>
        <w:t>1.6</w:t>
      </w:r>
      <w:proofErr w:type="gramEnd"/>
      <w:r w:rsidRPr="00575B9A">
        <w:rPr>
          <w:rFonts w:ascii="Arial" w:eastAsia="Times New Roman" w:hAnsi="Arial" w:cs="Arial"/>
          <w:color w:val="2E2E2E"/>
          <w:sz w:val="24"/>
          <w:szCs w:val="24"/>
          <w:lang w:eastAsia="tr-TR"/>
        </w:rPr>
        <w:t>–1.8) must not be disposed without any neutralizing treatment.</w:t>
      </w:r>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lastRenderedPageBreak/>
        <w:t>4. Conclusion</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Although raw pine cone (RPC) does not have a significant cation exchange capacity, this introductory study shows that it can be converted to a cation exchange material (MPC) by cross-linking the polysaccharide chains with citric acid. The resin obtained can be used effectively for removing hardness ions from water. The MPC is much more stable than the RPC against aqueous medium. It can be said that the MPC is a safely usable material in a continuous column system without any clogging according to some physicochemical properties such as swelling and water retention capacity. Also, the MPC can be used repeatedly by making a simple acid regeneration. Diluted HCl solution can be used for regeneration by removing of Ca and Mg ions on the active surface sites of the resin. In this case, a portion of the softened water can be employed for HCl solution preparation and for removing of free acid by rinsing.</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As a final conclusion, it can be said that an effective cation exchanger can be obtained from pine cone by using a cross-linking treatment with citric acid. For drinking water softening systems, this product can be considered as an alternative safe material against the synthetic polymer based ion exchangers due to obtaining from a biopolymer based natural source. Also, this product can be used to remove other metallic species (</w:t>
      </w:r>
      <w:r w:rsidRPr="00575B9A">
        <w:rPr>
          <w:rFonts w:ascii="Arial" w:eastAsia="Times New Roman" w:hAnsi="Arial" w:cs="Arial"/>
          <w:i/>
          <w:iCs/>
          <w:color w:val="2E2E2E"/>
          <w:sz w:val="24"/>
          <w:szCs w:val="24"/>
          <w:bdr w:val="none" w:sz="0" w:space="0" w:color="auto" w:frame="1"/>
          <w:lang w:eastAsia="tr-TR"/>
        </w:rPr>
        <w:t>e.g</w:t>
      </w:r>
      <w:r w:rsidRPr="00575B9A">
        <w:rPr>
          <w:rFonts w:ascii="Arial" w:eastAsia="Times New Roman" w:hAnsi="Arial" w:cs="Arial"/>
          <w:color w:val="2E2E2E"/>
          <w:sz w:val="24"/>
          <w:szCs w:val="24"/>
          <w:lang w:eastAsia="tr-TR"/>
        </w:rPr>
        <w:t>. heavy metals) from the waters. In this context, it can be said that some studies are needed on heavy metal removal and recovery of valuable metals from regeneration solutions.</w:t>
      </w:r>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Acknowledgments</w:t>
      </w:r>
    </w:p>
    <w:p w:rsidR="00575B9A" w:rsidRPr="00575B9A" w:rsidRDefault="00575B9A" w:rsidP="00575B9A">
      <w:pPr>
        <w:shd w:val="clear" w:color="auto" w:fill="FFFFFF"/>
        <w:spacing w:after="135" w:line="355" w:lineRule="atLeast"/>
        <w:jc w:val="both"/>
        <w:textAlignment w:val="baseline"/>
        <w:rPr>
          <w:rFonts w:ascii="Arial" w:eastAsia="Times New Roman" w:hAnsi="Arial" w:cs="Arial"/>
          <w:color w:val="2E2E2E"/>
          <w:sz w:val="24"/>
          <w:szCs w:val="24"/>
          <w:lang w:eastAsia="tr-TR"/>
        </w:rPr>
      </w:pPr>
      <w:r w:rsidRPr="00575B9A">
        <w:rPr>
          <w:rFonts w:ascii="Arial" w:eastAsia="Times New Roman" w:hAnsi="Arial" w:cs="Arial"/>
          <w:color w:val="2E2E2E"/>
          <w:sz w:val="24"/>
          <w:szCs w:val="24"/>
          <w:lang w:eastAsia="tr-TR"/>
        </w:rPr>
        <w:t>We wish to express our thanks to Kübra Kundi and Ahmet Talas for their help in conducting the experiments.</w:t>
      </w:r>
    </w:p>
    <w:p w:rsidR="00575B9A" w:rsidRPr="00575B9A" w:rsidRDefault="00575B9A" w:rsidP="00575B9A">
      <w:pPr>
        <w:shd w:val="clear" w:color="auto" w:fill="FFFFFF"/>
        <w:spacing w:before="300" w:after="90" w:line="355" w:lineRule="atLeast"/>
        <w:jc w:val="both"/>
        <w:textAlignment w:val="baseline"/>
        <w:outlineLvl w:val="1"/>
        <w:rPr>
          <w:rFonts w:ascii="Arial" w:eastAsia="Times New Roman" w:hAnsi="Arial" w:cs="Arial"/>
          <w:color w:val="5C5C5C"/>
          <w:sz w:val="27"/>
          <w:szCs w:val="27"/>
          <w:lang w:eastAsia="tr-TR"/>
        </w:rPr>
      </w:pPr>
      <w:r w:rsidRPr="00575B9A">
        <w:rPr>
          <w:rFonts w:ascii="Arial" w:eastAsia="Times New Roman" w:hAnsi="Arial" w:cs="Arial"/>
          <w:color w:val="5C5C5C"/>
          <w:sz w:val="27"/>
          <w:szCs w:val="27"/>
          <w:lang w:eastAsia="tr-TR"/>
        </w:rPr>
        <w:t>References</w:t>
      </w: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J.A. Micales, J.S. Han, J.L. Davis, R.A. Young</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Chemical composition and fungitoxic activities of pine cone extractives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Proceedings of 4th Meeting of Pan American Biodeterioration Society, Plenum Press, New York (1994), pp. 307–315</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W.E. Marshall, L.H. Wartelle, D.E. Boler, M.M. Johns, C.A. Toles</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Enhanced metal adsorption by soybean hulls modified with citric acid</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Bioresour Technol, 69 (1999), pp. 263–268</w:t>
      </w:r>
    </w:p>
    <w:p w:rsidR="00575B9A" w:rsidRDefault="00575B9A" w:rsidP="00575B9A">
      <w:pPr>
        <w:pStyle w:val="ListeParagraf"/>
        <w:rPr>
          <w:rFonts w:ascii="Arial" w:eastAsia="Times New Roman" w:hAnsi="Arial" w:cs="Arial"/>
          <w:color w:val="2E2E2E"/>
          <w:sz w:val="20"/>
          <w:szCs w:val="20"/>
          <w:lang w:eastAsia="tr-TR"/>
        </w:rPr>
      </w:pP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K.K. Wong, C.K. Lee, K.S. Low, M.J. Haron</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Removal of Cu and Pb by tartaric acid modified rice husk from aqueous solutions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Chemosphere, 50 (2003), pp. 23–28</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J. Lehrfeld</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Cation exchange resins prepared from phytic acid</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J App Pol Sci, 66 (1997), pp. 491–497</w:t>
      </w: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lastRenderedPageBreak/>
        <w:t>W. Wafwoyo, C.W. Seo, W.E. Marshall</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Utilization of peanut shells as adsorbents for selected metals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J Chem Technol Biotechnol, 74 (1999), pp. 1117–1121</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W.E. Marshall, L.H. Wartelle, D.E. Boler, C.A. Toles</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Metal ion adsorption by soybean hulls modified with citric acid: a comparative study</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Envirol Technol, 21 (2000), pp. 601–607</w:t>
      </w:r>
      <w:r>
        <w:rPr>
          <w:rFonts w:ascii="Arial" w:eastAsia="Times New Roman" w:hAnsi="Arial" w:cs="Arial"/>
          <w:color w:val="2E2E2E"/>
          <w:sz w:val="20"/>
          <w:szCs w:val="20"/>
          <w:lang w:eastAsia="tr-TR"/>
        </w:rPr>
        <w:t xml:space="preserve"> </w:t>
      </w:r>
      <w:hyperlink r:id="rId86" w:tgtFrame="outwardLink" w:history="1">
        <w:r w:rsidRPr="00575B9A">
          <w:rPr>
            <w:rFonts w:ascii="Arial" w:eastAsia="Times New Roman" w:hAnsi="Arial" w:cs="Arial"/>
            <w:color w:val="316C9D"/>
            <w:sz w:val="20"/>
            <w:szCs w:val="20"/>
            <w:u w:val="single"/>
            <w:bdr w:val="none" w:sz="0" w:space="0" w:color="auto" w:frame="1"/>
            <w:lang w:eastAsia="tr-TR"/>
          </w:rPr>
          <w:t>Full Text</w:t>
        </w:r>
        <w:r w:rsidRPr="00575B9A">
          <w:rPr>
            <w:rFonts w:ascii="Arial" w:eastAsia="Times New Roman" w:hAnsi="Arial" w:cs="Arial"/>
            <w:color w:val="316C9D"/>
            <w:sz w:val="20"/>
            <w:szCs w:val="20"/>
            <w:bdr w:val="none" w:sz="0" w:space="0" w:color="auto" w:frame="1"/>
            <w:lang w:eastAsia="tr-TR"/>
          </w:rPr>
          <w:t> </w:t>
        </w:r>
        <w:r w:rsidRPr="00575B9A">
          <w:rPr>
            <w:rFonts w:ascii="Arial" w:eastAsia="Times New Roman" w:hAnsi="Arial" w:cs="Arial"/>
            <w:color w:val="316C9D"/>
            <w:sz w:val="20"/>
            <w:szCs w:val="20"/>
            <w:u w:val="single"/>
            <w:bdr w:val="none" w:sz="0" w:space="0" w:color="auto" w:frame="1"/>
            <w:lang w:eastAsia="tr-TR"/>
          </w:rPr>
          <w:t>via CrossRef</w:t>
        </w:r>
      </w:hyperlink>
      <w:r>
        <w:rPr>
          <w:rFonts w:ascii="Arial" w:eastAsia="Times New Roman" w:hAnsi="Arial" w:cs="Arial"/>
          <w:color w:val="2E2E2E"/>
          <w:sz w:val="20"/>
          <w:szCs w:val="20"/>
          <w:lang w:eastAsia="tr-TR"/>
        </w:rPr>
        <w:t xml:space="preserve"> </w:t>
      </w:r>
      <w:hyperlink r:id="rId87" w:tgtFrame="outwardLink" w:history="1">
        <w:r w:rsidRPr="00575B9A">
          <w:rPr>
            <w:rFonts w:ascii="Arial" w:eastAsia="Times New Roman" w:hAnsi="Arial" w:cs="Arial"/>
            <w:color w:val="316C9D"/>
            <w:sz w:val="20"/>
            <w:szCs w:val="20"/>
            <w:u w:val="single"/>
            <w:bdr w:val="none" w:sz="0" w:space="0" w:color="auto" w:frame="1"/>
            <w:lang w:eastAsia="tr-TR"/>
          </w:rPr>
          <w:t>View Record in Scopus</w:t>
        </w:r>
      </w:hyperlink>
      <w:r>
        <w:rPr>
          <w:rFonts w:ascii="Arial" w:eastAsia="Times New Roman" w:hAnsi="Arial" w:cs="Arial"/>
          <w:color w:val="2E2E2E"/>
          <w:sz w:val="20"/>
          <w:szCs w:val="20"/>
          <w:lang w:eastAsia="tr-TR"/>
        </w:rPr>
        <w:t xml:space="preserve"> </w:t>
      </w:r>
      <w:hyperlink r:id="rId88" w:tgtFrame="outwardLink" w:history="1">
        <w:r w:rsidRPr="00575B9A">
          <w:rPr>
            <w:rFonts w:ascii="Arial" w:eastAsia="Times New Roman" w:hAnsi="Arial" w:cs="Arial"/>
            <w:color w:val="316C9D"/>
            <w:sz w:val="20"/>
            <w:szCs w:val="20"/>
            <w:bdr w:val="none" w:sz="0" w:space="0" w:color="auto" w:frame="1"/>
            <w:lang w:eastAsia="tr-TR"/>
          </w:rPr>
          <w:t>Citing articles (32)</w:t>
        </w:r>
      </w:hyperlink>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L.H. Wartelle, W.E. Marshall</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Citric acid modified agricultural by-products as copper ion adsorbents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Adv Environ Res, 4 (2000), pp. 1–7</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S. Chamarthy, C.W. Seo, W.E. Marshall</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Adsorption of selected toxic metals by modified peanut shells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J Chem Technol Biotechnol, 76 (2001), pp. 593–597</w:t>
      </w:r>
    </w:p>
    <w:p w:rsidR="00575B9A" w:rsidRPr="00575B9A"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W.E. Marshall, A.Z. Chatters, L.H. Wartelle, A. McAloon</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Optimization and estimated production cost of a citric acid-modified soybean hull ion exchanger</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Ind Crops Prod, 14 (2001), pp. 191–199</w:t>
      </w:r>
    </w:p>
    <w:p w:rsidR="00575B9A" w:rsidRPr="00575B9A" w:rsidRDefault="00575B9A" w:rsidP="00575B9A">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575B9A">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575B9A">
        <w:rPr>
          <w:rFonts w:ascii="Arial" w:eastAsia="Times New Roman" w:hAnsi="Arial" w:cs="Arial"/>
          <w:color w:val="2E2E2E"/>
          <w:sz w:val="20"/>
          <w:szCs w:val="20"/>
          <w:lang w:eastAsia="tr-TR"/>
        </w:rPr>
        <w:t>W.E. Marshall, L.H. Wartelle, A.Z. Chatters</w:t>
      </w:r>
      <w:r>
        <w:rPr>
          <w:rFonts w:ascii="Arial" w:eastAsia="Times New Roman" w:hAnsi="Arial" w:cs="Arial"/>
          <w:color w:val="2E2E2E"/>
          <w:sz w:val="20"/>
          <w:szCs w:val="20"/>
          <w:lang w:eastAsia="tr-TR"/>
        </w:rPr>
        <w:t xml:space="preserve"> </w:t>
      </w:r>
      <w:r w:rsidRPr="00575B9A">
        <w:rPr>
          <w:rFonts w:ascii="Arial" w:eastAsia="Times New Roman" w:hAnsi="Arial" w:cs="Arial"/>
          <w:b/>
          <w:bCs/>
          <w:color w:val="2E2E2E"/>
          <w:sz w:val="20"/>
          <w:szCs w:val="20"/>
          <w:lang w:eastAsia="tr-TR"/>
        </w:rPr>
        <w:t>Comparison of attrition in citric acid modified soybean hulls and commercial cation exchange resins</w:t>
      </w:r>
      <w:r>
        <w:rPr>
          <w:rFonts w:ascii="Arial" w:eastAsia="Times New Roman" w:hAnsi="Arial" w:cs="Arial"/>
          <w:color w:val="2E2E2E"/>
          <w:sz w:val="20"/>
          <w:szCs w:val="20"/>
          <w:lang w:eastAsia="tr-TR"/>
        </w:rPr>
        <w:t xml:space="preserve"> </w:t>
      </w:r>
      <w:r w:rsidRPr="00575B9A">
        <w:rPr>
          <w:rFonts w:ascii="Arial" w:eastAsia="Times New Roman" w:hAnsi="Arial" w:cs="Arial"/>
          <w:color w:val="5C5C5C"/>
          <w:sz w:val="20"/>
          <w:szCs w:val="20"/>
          <w:lang w:eastAsia="tr-TR"/>
        </w:rPr>
        <w:t>Ind Crops Prod, 13 (2001), pp. 163–169</w:t>
      </w:r>
    </w:p>
    <w:p w:rsidR="00EB6FDD" w:rsidRPr="00575B9A"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T. Vaughan, C.W. Seo, W.E. Marshall</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Removal of selected metal ions from aqueous solution using modified corncobs</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Bioresour Technol, 78 (2001), pp. 133–139</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W.E. Marshall, L.H. Wartelle</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Acid recycling to optimize citric acid-modified soybean hull production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Ind Crops Prod, 18 (2003), pp. 177–182</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H.S. Altundoğan, N.E. Arslan, F. Tümen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Copper removal from aqueous solutions by sugar beet pulp treated by NaOH and citric acid</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Hazard Mater, 149 (2007), pp. 432–439</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H. Arslanoğlu, H.S. Altundoğan, F. Tümen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Preparation of cation exchanger from lemon and sorption of divalent heavy metals</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Bioresour Technol, 99 (2008), pp. 2699–2705</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H. Arslanoğlu, H.S. Altundoğan, F. Tümen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Heavy metals binding properties of esterified lemon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Hazard Mater, 164 (2009), pp. 1406–1413</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hyperlink r:id="rId89" w:anchor="bib0016" w:history="1"/>
      <w:r w:rsidRPr="00EB6FDD">
        <w:rPr>
          <w:rFonts w:ascii="Arial" w:eastAsia="Times New Roman" w:hAnsi="Arial" w:cs="Arial"/>
          <w:color w:val="2E2E2E"/>
          <w:sz w:val="20"/>
          <w:szCs w:val="20"/>
          <w:lang w:eastAsia="tr-TR"/>
        </w:rPr>
        <w:t>D.H.K. Reddy, K. Seshaiah, A.V.R. Reddy, S.M. Lee</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Optimization of Cd(II), Cu(II) and Ni(II) biosorption by chemically modified </w:t>
      </w:r>
      <w:r w:rsidRPr="00EB6FDD">
        <w:rPr>
          <w:rFonts w:ascii="Arial" w:eastAsia="Times New Roman" w:hAnsi="Arial" w:cs="Arial"/>
          <w:b/>
          <w:bCs/>
          <w:i/>
          <w:iCs/>
          <w:color w:val="2E2E2E"/>
          <w:sz w:val="20"/>
          <w:szCs w:val="20"/>
          <w:bdr w:val="none" w:sz="0" w:space="0" w:color="auto" w:frame="1"/>
          <w:lang w:eastAsia="tr-TR"/>
        </w:rPr>
        <w:t>Moringa oleifera</w:t>
      </w:r>
      <w:r w:rsidRPr="00EB6FDD">
        <w:rPr>
          <w:rFonts w:ascii="Arial" w:eastAsia="Times New Roman" w:hAnsi="Arial" w:cs="Arial"/>
          <w:b/>
          <w:bCs/>
          <w:color w:val="2E2E2E"/>
          <w:sz w:val="20"/>
          <w:szCs w:val="20"/>
          <w:lang w:eastAsia="tr-TR"/>
        </w:rPr>
        <w:t>leaves powder</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Carbohydrate Polym, 88 (2012), pp. 1077–1086</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D. Lu, Q. Cao, X. Cao, F. Luo</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Removal of Pb(II) using the modified lawny grass: mechanism, kinetics, equilibrium and thermodynamic studies</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Hazard Mater, 166 (2009), pp. 239–247</w:t>
      </w: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lastRenderedPageBreak/>
        <w:t>E. Pehlivan, T. Altun, Ş. Parlayici</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Modified barley straw as potential biosorbent for removal of copper ions from aqueous solution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Food Chem, 135 (2012), pp. 2229–2234</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B. Zhu, T. Fan, D. Zhang</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Adsorption of copper ions from aqueous solutions by citric acid modified soybean straw</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Hazard Mater, 153 (2008), pp. 300–308</w:t>
      </w:r>
    </w:p>
    <w:p w:rsidR="00EB6FDD" w:rsidRPr="00EB6FDD" w:rsidRDefault="00EB6FDD" w:rsidP="00EB6FDD">
      <w:pPr>
        <w:shd w:val="clear" w:color="auto" w:fill="FFFFFF"/>
        <w:spacing w:after="0" w:line="355" w:lineRule="atLeast"/>
        <w:jc w:val="both"/>
        <w:textAlignment w:val="baseline"/>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Y. Jiang, H. Pang, B. Liao</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Removal of copper(II) ions from aqueous solution by modified bagasse</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Hazard Mater, 164 (2009), pp. 1–9</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S. Pitsari, E. Tsoufakis, M. Loizidou</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Enhanced lead adsorption by unbleached newspaper pulp modified with citric acid</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Chem Eng J, 223 (2013), pp. 18–30</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 xml:space="preserve">O.K. Júnior, </w:t>
      </w:r>
      <w:proofErr w:type="gramStart"/>
      <w:r w:rsidRPr="00EB6FDD">
        <w:rPr>
          <w:rFonts w:ascii="Arial" w:eastAsia="Times New Roman" w:hAnsi="Arial" w:cs="Arial"/>
          <w:color w:val="2E2E2E"/>
          <w:sz w:val="20"/>
          <w:szCs w:val="20"/>
          <w:lang w:eastAsia="tr-TR"/>
        </w:rPr>
        <w:t>L.V.A</w:t>
      </w:r>
      <w:proofErr w:type="gramEnd"/>
      <w:r w:rsidRPr="00EB6FDD">
        <w:rPr>
          <w:rFonts w:ascii="Arial" w:eastAsia="Times New Roman" w:hAnsi="Arial" w:cs="Arial"/>
          <w:color w:val="2E2E2E"/>
          <w:sz w:val="20"/>
          <w:szCs w:val="20"/>
          <w:lang w:eastAsia="tr-TR"/>
        </w:rPr>
        <w:t>. Gurgel, L.F. Gil</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Removal Ca(II) and Mg(II) from aqueous single metal solutions by mercerized cellulose and mercerized sugarcane bagasse grafted with EDTA dianhydride (EDTAD)</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Carbohydr Polym, 79 (2010), pp. 184–191</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E.M. Soliman, S.A. Ahmed, A.A. Fadl</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Removal of calcium ions from aqueous solutions by sugar cane bagasse modified with carboxylic acids using microwave-assisted solvent-free synthesis</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Desalination, 278 (2011), pp. 18–25</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M. Ahmedna, M.M. Johns, S.J. Clarke, W.E. Marshall, R.M. Rao</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Potential of agricultural by-product based carbons for use in raw sugar decolorization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Sci Food Agric, 75 (1997), pp. 117–124</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A.A. MacConnell, M.A. Eastwood, W.D. Mitchell</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Physical characterisation of vegetable foodstuffs that could influence bowel function</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J Sci Food Agric, 25 (1974), pp. 1457–1464</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L. Kuniak, R.H. Marchessault</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Study of cross-linking reaction between epichlorohydrin and starch</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Starch/Särke, 4 (1972), pp. 110–116</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APHA</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Standard methods for the examination of water and wastewater</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(15th ed)APHA-AWWA-WPCF, New York (1980)</w:t>
      </w:r>
    </w:p>
    <w:p w:rsidR="00EB6FDD" w:rsidRDefault="00EB6FDD" w:rsidP="00EB6FDD">
      <w:pPr>
        <w:pStyle w:val="ListeParagraf"/>
        <w:rPr>
          <w:rFonts w:ascii="Arial" w:eastAsia="Times New Roman" w:hAnsi="Arial" w:cs="Arial"/>
          <w:color w:val="2E2E2E"/>
          <w:sz w:val="20"/>
          <w:szCs w:val="20"/>
          <w:lang w:eastAsia="tr-TR"/>
        </w:rPr>
      </w:pPr>
    </w:p>
    <w:p w:rsid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W.E. Marshall, L.H. Wartelle</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Chromate (CrO</w:t>
      </w:r>
      <w:r w:rsidRPr="00EB6FDD">
        <w:rPr>
          <w:rFonts w:ascii="Arial" w:eastAsia="Times New Roman" w:hAnsi="Arial" w:cs="Arial"/>
          <w:color w:val="2E2E2E"/>
          <w:sz w:val="15"/>
          <w:szCs w:val="15"/>
          <w:bdr w:val="none" w:sz="0" w:space="0" w:color="auto" w:frame="1"/>
          <w:vertAlign w:val="subscript"/>
          <w:lang w:eastAsia="tr-TR"/>
        </w:rPr>
        <w:t>4</w:t>
      </w:r>
      <w:r w:rsidRPr="00EB6FDD">
        <w:rPr>
          <w:rFonts w:ascii="Arial" w:eastAsia="Times New Roman" w:hAnsi="Arial" w:cs="Arial"/>
          <w:color w:val="2E2E2E"/>
          <w:sz w:val="15"/>
          <w:szCs w:val="15"/>
          <w:bdr w:val="none" w:sz="0" w:space="0" w:color="auto" w:frame="1"/>
          <w:vertAlign w:val="superscript"/>
          <w:lang w:eastAsia="tr-TR"/>
        </w:rPr>
        <w:t>−2</w:t>
      </w:r>
      <w:r w:rsidRPr="00EB6FDD">
        <w:rPr>
          <w:rFonts w:ascii="Arial" w:eastAsia="Times New Roman" w:hAnsi="Arial" w:cs="Arial"/>
          <w:b/>
          <w:bCs/>
          <w:color w:val="2E2E2E"/>
          <w:sz w:val="20"/>
          <w:szCs w:val="20"/>
          <w:lang w:eastAsia="tr-TR"/>
        </w:rPr>
        <w:t>) and copper (Cu</w:t>
      </w:r>
      <w:r w:rsidRPr="00EB6FDD">
        <w:rPr>
          <w:rFonts w:ascii="Arial" w:eastAsia="Times New Roman" w:hAnsi="Arial" w:cs="Arial"/>
          <w:color w:val="2E2E2E"/>
          <w:sz w:val="15"/>
          <w:szCs w:val="15"/>
          <w:bdr w:val="none" w:sz="0" w:space="0" w:color="auto" w:frame="1"/>
          <w:vertAlign w:val="superscript"/>
          <w:lang w:eastAsia="tr-TR"/>
        </w:rPr>
        <w:t>2+</w:t>
      </w:r>
      <w:r w:rsidRPr="00EB6FDD">
        <w:rPr>
          <w:rFonts w:ascii="Arial" w:eastAsia="Times New Roman" w:hAnsi="Arial" w:cs="Arial"/>
          <w:b/>
          <w:bCs/>
          <w:color w:val="2E2E2E"/>
          <w:sz w:val="20"/>
          <w:szCs w:val="20"/>
          <w:lang w:eastAsia="tr-TR"/>
        </w:rPr>
        <w:t>) adsorption by dual-functional ion exchange resins made from agricultural by-products</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color w:val="5C5C5C"/>
          <w:sz w:val="20"/>
          <w:szCs w:val="20"/>
          <w:lang w:eastAsia="tr-TR"/>
        </w:rPr>
        <w:t>Water Res, 40 (2006), pp. 2541–2548</w:t>
      </w:r>
    </w:p>
    <w:p w:rsidR="00EB6FDD" w:rsidRDefault="00EB6FDD" w:rsidP="00EB6FDD">
      <w:pPr>
        <w:pStyle w:val="ListeParagraf"/>
        <w:rPr>
          <w:rFonts w:ascii="Arial" w:eastAsia="Times New Roman" w:hAnsi="Arial" w:cs="Arial"/>
          <w:color w:val="2E2E2E"/>
          <w:sz w:val="20"/>
          <w:szCs w:val="20"/>
          <w:lang w:eastAsia="tr-TR"/>
        </w:rPr>
      </w:pPr>
    </w:p>
    <w:p w:rsidR="00575B9A" w:rsidRPr="00EB6FDD" w:rsidRDefault="00575B9A" w:rsidP="00EB6FDD">
      <w:pPr>
        <w:numPr>
          <w:ilvl w:val="0"/>
          <w:numId w:val="2"/>
        </w:numPr>
        <w:shd w:val="clear" w:color="auto" w:fill="FFFFFF"/>
        <w:spacing w:after="0" w:line="355" w:lineRule="atLeast"/>
        <w:ind w:left="0"/>
        <w:jc w:val="both"/>
        <w:textAlignment w:val="baseline"/>
        <w:rPr>
          <w:rFonts w:ascii="Arial" w:eastAsia="Times New Roman" w:hAnsi="Arial" w:cs="Arial"/>
          <w:color w:val="2E2E2E"/>
          <w:sz w:val="20"/>
          <w:szCs w:val="20"/>
          <w:lang w:eastAsia="tr-TR"/>
        </w:rPr>
      </w:pPr>
      <w:r w:rsidRPr="00EB6FDD">
        <w:rPr>
          <w:rFonts w:ascii="Arial" w:eastAsia="Times New Roman" w:hAnsi="Arial" w:cs="Arial"/>
          <w:color w:val="2E2E2E"/>
          <w:sz w:val="20"/>
          <w:szCs w:val="20"/>
          <w:lang w:eastAsia="tr-TR"/>
        </w:rPr>
        <w:t>D. Fengel, G. Wegener</w:t>
      </w:r>
      <w:r w:rsidR="00EB6FDD">
        <w:rPr>
          <w:rFonts w:ascii="Arial" w:eastAsia="Times New Roman" w:hAnsi="Arial" w:cs="Arial"/>
          <w:color w:val="2E2E2E"/>
          <w:sz w:val="20"/>
          <w:szCs w:val="20"/>
          <w:lang w:eastAsia="tr-TR"/>
        </w:rPr>
        <w:t xml:space="preserve"> </w:t>
      </w:r>
      <w:r w:rsidRPr="00EB6FDD">
        <w:rPr>
          <w:rFonts w:ascii="Arial" w:eastAsia="Times New Roman" w:hAnsi="Arial" w:cs="Arial"/>
          <w:b/>
          <w:bCs/>
          <w:color w:val="2E2E2E"/>
          <w:sz w:val="20"/>
          <w:szCs w:val="20"/>
          <w:lang w:eastAsia="tr-TR"/>
        </w:rPr>
        <w:t>Wood chemistry, ultrastructure, reactions</w:t>
      </w:r>
      <w:r w:rsidR="00EB6FDD">
        <w:rPr>
          <w:rFonts w:ascii="Arial" w:eastAsia="Times New Roman" w:hAnsi="Arial" w:cs="Arial"/>
          <w:color w:val="2E2E2E"/>
          <w:sz w:val="20"/>
          <w:szCs w:val="20"/>
          <w:lang w:eastAsia="tr-TR"/>
        </w:rPr>
        <w:t xml:space="preserve"> </w:t>
      </w:r>
      <w:bookmarkStart w:id="0" w:name="_GoBack"/>
      <w:bookmarkEnd w:id="0"/>
      <w:r w:rsidRPr="00EB6FDD">
        <w:rPr>
          <w:rFonts w:ascii="Arial" w:eastAsia="Times New Roman" w:hAnsi="Arial" w:cs="Arial"/>
          <w:color w:val="5C5C5C"/>
          <w:sz w:val="20"/>
          <w:szCs w:val="20"/>
          <w:lang w:eastAsia="tr-TR"/>
        </w:rPr>
        <w:t>Walter de Gruyter, Berlin (1989)</w:t>
      </w:r>
    </w:p>
    <w:p w:rsidR="004F3FDE" w:rsidRDefault="004F3FDE" w:rsidP="00575B9A">
      <w:pPr>
        <w:jc w:val="both"/>
      </w:pPr>
    </w:p>
    <w:sectPr w:rsidR="004F3F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42CC4"/>
    <w:multiLevelType w:val="multilevel"/>
    <w:tmpl w:val="0C08DF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9F44D4"/>
    <w:multiLevelType w:val="multilevel"/>
    <w:tmpl w:val="70C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341629"/>
    <w:multiLevelType w:val="multilevel"/>
    <w:tmpl w:val="A5565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D3"/>
    <w:rsid w:val="000853D3"/>
    <w:rsid w:val="004F3FDE"/>
    <w:rsid w:val="00575B9A"/>
    <w:rsid w:val="00EB6F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41859-AC22-49F6-B090-C4FD1A6B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575B9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75B9A"/>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75B9A"/>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75B9A"/>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75B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575B9A"/>
    <w:rPr>
      <w:i/>
      <w:iCs/>
    </w:rPr>
  </w:style>
  <w:style w:type="character" w:styleId="Kpr">
    <w:name w:val="Hyperlink"/>
    <w:basedOn w:val="VarsaylanParagrafYazTipi"/>
    <w:uiPriority w:val="99"/>
    <w:semiHidden/>
    <w:unhideWhenUsed/>
    <w:rsid w:val="00575B9A"/>
    <w:rPr>
      <w:color w:val="0000FF"/>
      <w:u w:val="single"/>
    </w:rPr>
  </w:style>
  <w:style w:type="character" w:styleId="zlenenKpr">
    <w:name w:val="FollowedHyperlink"/>
    <w:basedOn w:val="VarsaylanParagrafYazTipi"/>
    <w:uiPriority w:val="99"/>
    <w:semiHidden/>
    <w:unhideWhenUsed/>
    <w:rsid w:val="00575B9A"/>
    <w:rPr>
      <w:color w:val="800080"/>
      <w:u w:val="single"/>
    </w:rPr>
  </w:style>
  <w:style w:type="character" w:customStyle="1" w:styleId="apple-converted-space">
    <w:name w:val="apple-converted-space"/>
    <w:basedOn w:val="VarsaylanParagrafYazTipi"/>
    <w:rsid w:val="00575B9A"/>
  </w:style>
  <w:style w:type="paragraph" w:customStyle="1" w:styleId="svarticle">
    <w:name w:val="svarticle"/>
    <w:basedOn w:val="Normal"/>
    <w:rsid w:val="00575B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label">
    <w:name w:val="label"/>
    <w:basedOn w:val="VarsaylanParagrafYazTipi"/>
    <w:rsid w:val="00575B9A"/>
  </w:style>
  <w:style w:type="character" w:customStyle="1" w:styleId="citedby">
    <w:name w:val="citedby_"/>
    <w:basedOn w:val="VarsaylanParagrafYazTipi"/>
    <w:rsid w:val="00575B9A"/>
  </w:style>
  <w:style w:type="character" w:customStyle="1" w:styleId="pdficonsmall">
    <w:name w:val="pdficonsmall"/>
    <w:basedOn w:val="VarsaylanParagrafYazTipi"/>
    <w:rsid w:val="00575B9A"/>
  </w:style>
  <w:style w:type="paragraph" w:styleId="ListeParagraf">
    <w:name w:val="List Paragraph"/>
    <w:basedOn w:val="Normal"/>
    <w:uiPriority w:val="34"/>
    <w:qFormat/>
    <w:rsid w:val="00575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614099">
      <w:bodyDiv w:val="1"/>
      <w:marLeft w:val="0"/>
      <w:marRight w:val="0"/>
      <w:marTop w:val="0"/>
      <w:marBottom w:val="0"/>
      <w:divBdr>
        <w:top w:val="none" w:sz="0" w:space="0" w:color="auto"/>
        <w:left w:val="none" w:sz="0" w:space="0" w:color="auto"/>
        <w:bottom w:val="none" w:sz="0" w:space="0" w:color="auto"/>
        <w:right w:val="none" w:sz="0" w:space="0" w:color="auto"/>
      </w:divBdr>
      <w:divsChild>
        <w:div w:id="1081682999">
          <w:marLeft w:val="0"/>
          <w:marRight w:val="0"/>
          <w:marTop w:val="0"/>
          <w:marBottom w:val="0"/>
          <w:divBdr>
            <w:top w:val="none" w:sz="0" w:space="0" w:color="auto"/>
            <w:left w:val="none" w:sz="0" w:space="0" w:color="auto"/>
            <w:bottom w:val="none" w:sz="0" w:space="0" w:color="auto"/>
            <w:right w:val="none" w:sz="0" w:space="0" w:color="auto"/>
          </w:divBdr>
          <w:divsChild>
            <w:div w:id="1467818426">
              <w:marLeft w:val="0"/>
              <w:marRight w:val="0"/>
              <w:marTop w:val="0"/>
              <w:marBottom w:val="0"/>
              <w:divBdr>
                <w:top w:val="none" w:sz="0" w:space="0" w:color="auto"/>
                <w:left w:val="none" w:sz="0" w:space="0" w:color="auto"/>
                <w:bottom w:val="none" w:sz="0" w:space="0" w:color="auto"/>
                <w:right w:val="none" w:sz="0" w:space="0" w:color="auto"/>
              </w:divBdr>
            </w:div>
            <w:div w:id="2093164426">
              <w:marLeft w:val="0"/>
              <w:marRight w:val="0"/>
              <w:marTop w:val="0"/>
              <w:marBottom w:val="0"/>
              <w:divBdr>
                <w:top w:val="none" w:sz="0" w:space="0" w:color="auto"/>
                <w:left w:val="none" w:sz="0" w:space="0" w:color="auto"/>
                <w:bottom w:val="none" w:sz="0" w:space="0" w:color="auto"/>
                <w:right w:val="none" w:sz="0" w:space="0" w:color="auto"/>
              </w:divBdr>
              <w:divsChild>
                <w:div w:id="1560558666">
                  <w:marLeft w:val="0"/>
                  <w:marRight w:val="0"/>
                  <w:marTop w:val="0"/>
                  <w:marBottom w:val="0"/>
                  <w:divBdr>
                    <w:top w:val="none" w:sz="0" w:space="0" w:color="auto"/>
                    <w:left w:val="none" w:sz="0" w:space="0" w:color="auto"/>
                    <w:bottom w:val="none" w:sz="0" w:space="0" w:color="auto"/>
                    <w:right w:val="none" w:sz="0" w:space="0" w:color="auto"/>
                  </w:divBdr>
                  <w:divsChild>
                    <w:div w:id="1103499544">
                      <w:marLeft w:val="0"/>
                      <w:marRight w:val="0"/>
                      <w:marTop w:val="0"/>
                      <w:marBottom w:val="0"/>
                      <w:divBdr>
                        <w:top w:val="none" w:sz="0" w:space="0" w:color="auto"/>
                        <w:left w:val="none" w:sz="0" w:space="0" w:color="auto"/>
                        <w:bottom w:val="none" w:sz="0" w:space="0" w:color="auto"/>
                        <w:right w:val="none" w:sz="0" w:space="0" w:color="auto"/>
                      </w:divBdr>
                      <w:divsChild>
                        <w:div w:id="679040428">
                          <w:marLeft w:val="0"/>
                          <w:marRight w:val="0"/>
                          <w:marTop w:val="150"/>
                          <w:marBottom w:val="150"/>
                          <w:divBdr>
                            <w:top w:val="single" w:sz="6" w:space="8" w:color="DFDFDF"/>
                            <w:left w:val="single" w:sz="6" w:space="8" w:color="DFDFDF"/>
                            <w:bottom w:val="single" w:sz="6" w:space="8" w:color="DFDFDF"/>
                            <w:right w:val="single" w:sz="6" w:space="8" w:color="DFDFDF"/>
                          </w:divBdr>
                          <w:divsChild>
                            <w:div w:id="1875338368">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sChild>
                </w:div>
              </w:divsChild>
            </w:div>
          </w:divsChild>
        </w:div>
        <w:div w:id="1172910783">
          <w:marLeft w:val="0"/>
          <w:marRight w:val="0"/>
          <w:marTop w:val="0"/>
          <w:marBottom w:val="0"/>
          <w:divBdr>
            <w:top w:val="none" w:sz="0" w:space="0" w:color="auto"/>
            <w:left w:val="none" w:sz="0" w:space="0" w:color="auto"/>
            <w:bottom w:val="none" w:sz="0" w:space="0" w:color="auto"/>
            <w:right w:val="none" w:sz="0" w:space="0" w:color="auto"/>
          </w:divBdr>
          <w:divsChild>
            <w:div w:id="602957304">
              <w:marLeft w:val="0"/>
              <w:marRight w:val="0"/>
              <w:marTop w:val="0"/>
              <w:marBottom w:val="0"/>
              <w:divBdr>
                <w:top w:val="none" w:sz="0" w:space="0" w:color="auto"/>
                <w:left w:val="none" w:sz="0" w:space="0" w:color="auto"/>
                <w:bottom w:val="none" w:sz="0" w:space="0" w:color="auto"/>
                <w:right w:val="none" w:sz="0" w:space="0" w:color="auto"/>
              </w:divBdr>
              <w:divsChild>
                <w:div w:id="1858501498">
                  <w:marLeft w:val="0"/>
                  <w:marRight w:val="0"/>
                  <w:marTop w:val="0"/>
                  <w:marBottom w:val="0"/>
                  <w:divBdr>
                    <w:top w:val="none" w:sz="0" w:space="0" w:color="auto"/>
                    <w:left w:val="none" w:sz="0" w:space="0" w:color="auto"/>
                    <w:bottom w:val="none" w:sz="0" w:space="0" w:color="auto"/>
                    <w:right w:val="none" w:sz="0" w:space="0" w:color="auto"/>
                  </w:divBdr>
                  <w:divsChild>
                    <w:div w:id="1473712873">
                      <w:marLeft w:val="0"/>
                      <w:marRight w:val="0"/>
                      <w:marTop w:val="0"/>
                      <w:marBottom w:val="0"/>
                      <w:divBdr>
                        <w:top w:val="none" w:sz="0" w:space="0" w:color="auto"/>
                        <w:left w:val="none" w:sz="0" w:space="0" w:color="auto"/>
                        <w:bottom w:val="none" w:sz="0" w:space="0" w:color="auto"/>
                        <w:right w:val="none" w:sz="0" w:space="0" w:color="auto"/>
                      </w:divBdr>
                    </w:div>
                    <w:div w:id="1907950992">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223562422">
              <w:marLeft w:val="0"/>
              <w:marRight w:val="0"/>
              <w:marTop w:val="0"/>
              <w:marBottom w:val="0"/>
              <w:divBdr>
                <w:top w:val="none" w:sz="0" w:space="0" w:color="auto"/>
                <w:left w:val="none" w:sz="0" w:space="0" w:color="auto"/>
                <w:bottom w:val="none" w:sz="0" w:space="0" w:color="auto"/>
                <w:right w:val="none" w:sz="0" w:space="0" w:color="auto"/>
              </w:divBdr>
              <w:divsChild>
                <w:div w:id="1055740891">
                  <w:marLeft w:val="0"/>
                  <w:marRight w:val="0"/>
                  <w:marTop w:val="0"/>
                  <w:marBottom w:val="0"/>
                  <w:divBdr>
                    <w:top w:val="none" w:sz="0" w:space="0" w:color="auto"/>
                    <w:left w:val="none" w:sz="0" w:space="0" w:color="auto"/>
                    <w:bottom w:val="none" w:sz="0" w:space="0" w:color="auto"/>
                    <w:right w:val="none" w:sz="0" w:space="0" w:color="auto"/>
                  </w:divBdr>
                  <w:divsChild>
                    <w:div w:id="169028077">
                      <w:marLeft w:val="0"/>
                      <w:marRight w:val="0"/>
                      <w:marTop w:val="0"/>
                      <w:marBottom w:val="0"/>
                      <w:divBdr>
                        <w:top w:val="none" w:sz="0" w:space="0" w:color="auto"/>
                        <w:left w:val="none" w:sz="0" w:space="0" w:color="auto"/>
                        <w:bottom w:val="none" w:sz="0" w:space="0" w:color="auto"/>
                        <w:right w:val="none" w:sz="0" w:space="0" w:color="auto"/>
                      </w:divBdr>
                    </w:div>
                    <w:div w:id="2095542792">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sChild>
        </w:div>
        <w:div w:id="1727869493">
          <w:marLeft w:val="0"/>
          <w:marRight w:val="0"/>
          <w:marTop w:val="0"/>
          <w:marBottom w:val="0"/>
          <w:divBdr>
            <w:top w:val="none" w:sz="0" w:space="0" w:color="auto"/>
            <w:left w:val="none" w:sz="0" w:space="0" w:color="auto"/>
            <w:bottom w:val="none" w:sz="0" w:space="0" w:color="auto"/>
            <w:right w:val="none" w:sz="0" w:space="0" w:color="auto"/>
          </w:divBdr>
          <w:divsChild>
            <w:div w:id="640119394">
              <w:marLeft w:val="0"/>
              <w:marRight w:val="0"/>
              <w:marTop w:val="0"/>
              <w:marBottom w:val="0"/>
              <w:divBdr>
                <w:top w:val="none" w:sz="0" w:space="0" w:color="auto"/>
                <w:left w:val="none" w:sz="0" w:space="0" w:color="auto"/>
                <w:bottom w:val="none" w:sz="0" w:space="0" w:color="auto"/>
                <w:right w:val="none" w:sz="0" w:space="0" w:color="auto"/>
              </w:divBdr>
              <w:divsChild>
                <w:div w:id="1661427269">
                  <w:marLeft w:val="0"/>
                  <w:marRight w:val="0"/>
                  <w:marTop w:val="0"/>
                  <w:marBottom w:val="0"/>
                  <w:divBdr>
                    <w:top w:val="none" w:sz="0" w:space="0" w:color="auto"/>
                    <w:left w:val="none" w:sz="0" w:space="0" w:color="auto"/>
                    <w:bottom w:val="none" w:sz="0" w:space="0" w:color="auto"/>
                    <w:right w:val="none" w:sz="0" w:space="0" w:color="auto"/>
                  </w:divBdr>
                  <w:divsChild>
                    <w:div w:id="1734623243">
                      <w:marLeft w:val="0"/>
                      <w:marRight w:val="0"/>
                      <w:marTop w:val="0"/>
                      <w:marBottom w:val="0"/>
                      <w:divBdr>
                        <w:top w:val="none" w:sz="0" w:space="0" w:color="auto"/>
                        <w:left w:val="none" w:sz="0" w:space="0" w:color="auto"/>
                        <w:bottom w:val="none" w:sz="0" w:space="0" w:color="auto"/>
                        <w:right w:val="none" w:sz="0" w:space="0" w:color="auto"/>
                      </w:divBdr>
                    </w:div>
                    <w:div w:id="89081583">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1479613302">
              <w:marLeft w:val="0"/>
              <w:marRight w:val="0"/>
              <w:marTop w:val="0"/>
              <w:marBottom w:val="0"/>
              <w:divBdr>
                <w:top w:val="none" w:sz="0" w:space="0" w:color="auto"/>
                <w:left w:val="none" w:sz="0" w:space="0" w:color="auto"/>
                <w:bottom w:val="none" w:sz="0" w:space="0" w:color="auto"/>
                <w:right w:val="none" w:sz="0" w:space="0" w:color="auto"/>
              </w:divBdr>
              <w:divsChild>
                <w:div w:id="770857849">
                  <w:marLeft w:val="0"/>
                  <w:marRight w:val="0"/>
                  <w:marTop w:val="0"/>
                  <w:marBottom w:val="0"/>
                  <w:divBdr>
                    <w:top w:val="none" w:sz="0" w:space="0" w:color="auto"/>
                    <w:left w:val="none" w:sz="0" w:space="0" w:color="auto"/>
                    <w:bottom w:val="none" w:sz="0" w:space="0" w:color="auto"/>
                    <w:right w:val="none" w:sz="0" w:space="0" w:color="auto"/>
                  </w:divBdr>
                  <w:divsChild>
                    <w:div w:id="1060134883">
                      <w:marLeft w:val="0"/>
                      <w:marRight w:val="0"/>
                      <w:marTop w:val="0"/>
                      <w:marBottom w:val="0"/>
                      <w:divBdr>
                        <w:top w:val="none" w:sz="0" w:space="0" w:color="auto"/>
                        <w:left w:val="none" w:sz="0" w:space="0" w:color="auto"/>
                        <w:bottom w:val="none" w:sz="0" w:space="0" w:color="auto"/>
                        <w:right w:val="none" w:sz="0" w:space="0" w:color="auto"/>
                      </w:divBdr>
                    </w:div>
                    <w:div w:id="934048447">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1398622943">
              <w:marLeft w:val="0"/>
              <w:marRight w:val="0"/>
              <w:marTop w:val="0"/>
              <w:marBottom w:val="0"/>
              <w:divBdr>
                <w:top w:val="none" w:sz="0" w:space="0" w:color="auto"/>
                <w:left w:val="none" w:sz="0" w:space="0" w:color="auto"/>
                <w:bottom w:val="none" w:sz="0" w:space="0" w:color="auto"/>
                <w:right w:val="none" w:sz="0" w:space="0" w:color="auto"/>
              </w:divBdr>
              <w:divsChild>
                <w:div w:id="1699430293">
                  <w:marLeft w:val="0"/>
                  <w:marRight w:val="0"/>
                  <w:marTop w:val="0"/>
                  <w:marBottom w:val="0"/>
                  <w:divBdr>
                    <w:top w:val="none" w:sz="0" w:space="0" w:color="auto"/>
                    <w:left w:val="none" w:sz="0" w:space="0" w:color="auto"/>
                    <w:bottom w:val="none" w:sz="0" w:space="0" w:color="auto"/>
                    <w:right w:val="none" w:sz="0" w:space="0" w:color="auto"/>
                  </w:divBdr>
                  <w:divsChild>
                    <w:div w:id="528445689">
                      <w:marLeft w:val="0"/>
                      <w:marRight w:val="0"/>
                      <w:marTop w:val="0"/>
                      <w:marBottom w:val="0"/>
                      <w:divBdr>
                        <w:top w:val="none" w:sz="0" w:space="0" w:color="auto"/>
                        <w:left w:val="none" w:sz="0" w:space="0" w:color="auto"/>
                        <w:bottom w:val="none" w:sz="0" w:space="0" w:color="auto"/>
                        <w:right w:val="none" w:sz="0" w:space="0" w:color="auto"/>
                      </w:divBdr>
                    </w:div>
                    <w:div w:id="735972912">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1116752327">
              <w:marLeft w:val="0"/>
              <w:marRight w:val="0"/>
              <w:marTop w:val="0"/>
              <w:marBottom w:val="0"/>
              <w:divBdr>
                <w:top w:val="none" w:sz="0" w:space="0" w:color="auto"/>
                <w:left w:val="none" w:sz="0" w:space="0" w:color="auto"/>
                <w:bottom w:val="none" w:sz="0" w:space="0" w:color="auto"/>
                <w:right w:val="none" w:sz="0" w:space="0" w:color="auto"/>
              </w:divBdr>
              <w:divsChild>
                <w:div w:id="1993636581">
                  <w:marLeft w:val="0"/>
                  <w:marRight w:val="0"/>
                  <w:marTop w:val="0"/>
                  <w:marBottom w:val="0"/>
                  <w:divBdr>
                    <w:top w:val="none" w:sz="0" w:space="0" w:color="auto"/>
                    <w:left w:val="none" w:sz="0" w:space="0" w:color="auto"/>
                    <w:bottom w:val="none" w:sz="0" w:space="0" w:color="auto"/>
                    <w:right w:val="none" w:sz="0" w:space="0" w:color="auto"/>
                  </w:divBdr>
                  <w:divsChild>
                    <w:div w:id="1993555911">
                      <w:marLeft w:val="0"/>
                      <w:marRight w:val="0"/>
                      <w:marTop w:val="0"/>
                      <w:marBottom w:val="0"/>
                      <w:divBdr>
                        <w:top w:val="none" w:sz="0" w:space="0" w:color="auto"/>
                        <w:left w:val="none" w:sz="0" w:space="0" w:color="auto"/>
                        <w:bottom w:val="none" w:sz="0" w:space="0" w:color="auto"/>
                        <w:right w:val="none" w:sz="0" w:space="0" w:color="auto"/>
                      </w:divBdr>
                    </w:div>
                    <w:div w:id="593706552">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sChild>
        </w:div>
        <w:div w:id="2087996124">
          <w:marLeft w:val="0"/>
          <w:marRight w:val="0"/>
          <w:marTop w:val="0"/>
          <w:marBottom w:val="0"/>
          <w:divBdr>
            <w:top w:val="none" w:sz="0" w:space="0" w:color="auto"/>
            <w:left w:val="none" w:sz="0" w:space="0" w:color="auto"/>
            <w:bottom w:val="none" w:sz="0" w:space="0" w:color="auto"/>
            <w:right w:val="none" w:sz="0" w:space="0" w:color="auto"/>
          </w:divBdr>
          <w:divsChild>
            <w:div w:id="1867791218">
              <w:marLeft w:val="0"/>
              <w:marRight w:val="0"/>
              <w:marTop w:val="0"/>
              <w:marBottom w:val="0"/>
              <w:divBdr>
                <w:top w:val="none" w:sz="0" w:space="0" w:color="auto"/>
                <w:left w:val="none" w:sz="0" w:space="0" w:color="auto"/>
                <w:bottom w:val="none" w:sz="0" w:space="0" w:color="auto"/>
                <w:right w:val="none" w:sz="0" w:space="0" w:color="auto"/>
              </w:divBdr>
              <w:divsChild>
                <w:div w:id="750811464">
                  <w:marLeft w:val="0"/>
                  <w:marRight w:val="0"/>
                  <w:marTop w:val="0"/>
                  <w:marBottom w:val="0"/>
                  <w:divBdr>
                    <w:top w:val="none" w:sz="0" w:space="0" w:color="auto"/>
                    <w:left w:val="none" w:sz="0" w:space="0" w:color="auto"/>
                    <w:bottom w:val="none" w:sz="0" w:space="0" w:color="auto"/>
                    <w:right w:val="none" w:sz="0" w:space="0" w:color="auto"/>
                  </w:divBdr>
                  <w:divsChild>
                    <w:div w:id="1104417891">
                      <w:marLeft w:val="0"/>
                      <w:marRight w:val="0"/>
                      <w:marTop w:val="0"/>
                      <w:marBottom w:val="0"/>
                      <w:divBdr>
                        <w:top w:val="none" w:sz="0" w:space="0" w:color="auto"/>
                        <w:left w:val="none" w:sz="0" w:space="0" w:color="auto"/>
                        <w:bottom w:val="none" w:sz="0" w:space="0" w:color="auto"/>
                        <w:right w:val="none" w:sz="0" w:space="0" w:color="auto"/>
                      </w:divBdr>
                    </w:div>
                    <w:div w:id="408423196">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672152299">
              <w:marLeft w:val="0"/>
              <w:marRight w:val="0"/>
              <w:marTop w:val="0"/>
              <w:marBottom w:val="0"/>
              <w:divBdr>
                <w:top w:val="none" w:sz="0" w:space="0" w:color="auto"/>
                <w:left w:val="none" w:sz="0" w:space="0" w:color="auto"/>
                <w:bottom w:val="none" w:sz="0" w:space="0" w:color="auto"/>
                <w:right w:val="none" w:sz="0" w:space="0" w:color="auto"/>
              </w:divBdr>
              <w:divsChild>
                <w:div w:id="1721132447">
                  <w:marLeft w:val="0"/>
                  <w:marRight w:val="0"/>
                  <w:marTop w:val="0"/>
                  <w:marBottom w:val="0"/>
                  <w:divBdr>
                    <w:top w:val="none" w:sz="0" w:space="0" w:color="auto"/>
                    <w:left w:val="none" w:sz="0" w:space="0" w:color="auto"/>
                    <w:bottom w:val="none" w:sz="0" w:space="0" w:color="auto"/>
                    <w:right w:val="none" w:sz="0" w:space="0" w:color="auto"/>
                  </w:divBdr>
                  <w:divsChild>
                    <w:div w:id="729115500">
                      <w:marLeft w:val="0"/>
                      <w:marRight w:val="0"/>
                      <w:marTop w:val="0"/>
                      <w:marBottom w:val="0"/>
                      <w:divBdr>
                        <w:top w:val="none" w:sz="0" w:space="0" w:color="auto"/>
                        <w:left w:val="none" w:sz="0" w:space="0" w:color="auto"/>
                        <w:bottom w:val="none" w:sz="0" w:space="0" w:color="auto"/>
                        <w:right w:val="none" w:sz="0" w:space="0" w:color="auto"/>
                      </w:divBdr>
                    </w:div>
                    <w:div w:id="672417269">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744642203">
              <w:marLeft w:val="0"/>
              <w:marRight w:val="0"/>
              <w:marTop w:val="0"/>
              <w:marBottom w:val="0"/>
              <w:divBdr>
                <w:top w:val="none" w:sz="0" w:space="0" w:color="auto"/>
                <w:left w:val="none" w:sz="0" w:space="0" w:color="auto"/>
                <w:bottom w:val="none" w:sz="0" w:space="0" w:color="auto"/>
                <w:right w:val="none" w:sz="0" w:space="0" w:color="auto"/>
              </w:divBdr>
              <w:divsChild>
                <w:div w:id="884294118">
                  <w:marLeft w:val="0"/>
                  <w:marRight w:val="0"/>
                  <w:marTop w:val="0"/>
                  <w:marBottom w:val="0"/>
                  <w:divBdr>
                    <w:top w:val="none" w:sz="0" w:space="0" w:color="auto"/>
                    <w:left w:val="none" w:sz="0" w:space="0" w:color="auto"/>
                    <w:bottom w:val="none" w:sz="0" w:space="0" w:color="auto"/>
                    <w:right w:val="none" w:sz="0" w:space="0" w:color="auto"/>
                  </w:divBdr>
                  <w:divsChild>
                    <w:div w:id="1481265273">
                      <w:marLeft w:val="0"/>
                      <w:marRight w:val="0"/>
                      <w:marTop w:val="0"/>
                      <w:marBottom w:val="0"/>
                      <w:divBdr>
                        <w:top w:val="none" w:sz="0" w:space="0" w:color="auto"/>
                        <w:left w:val="none" w:sz="0" w:space="0" w:color="auto"/>
                        <w:bottom w:val="none" w:sz="0" w:space="0" w:color="auto"/>
                        <w:right w:val="none" w:sz="0" w:space="0" w:color="auto"/>
                      </w:divBdr>
                    </w:div>
                    <w:div w:id="1417705465">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 w:id="1373070833">
              <w:marLeft w:val="0"/>
              <w:marRight w:val="0"/>
              <w:marTop w:val="0"/>
              <w:marBottom w:val="0"/>
              <w:divBdr>
                <w:top w:val="none" w:sz="0" w:space="0" w:color="auto"/>
                <w:left w:val="none" w:sz="0" w:space="0" w:color="auto"/>
                <w:bottom w:val="none" w:sz="0" w:space="0" w:color="auto"/>
                <w:right w:val="none" w:sz="0" w:space="0" w:color="auto"/>
              </w:divBdr>
              <w:divsChild>
                <w:div w:id="906257864">
                  <w:marLeft w:val="0"/>
                  <w:marRight w:val="0"/>
                  <w:marTop w:val="0"/>
                  <w:marBottom w:val="0"/>
                  <w:divBdr>
                    <w:top w:val="none" w:sz="0" w:space="0" w:color="auto"/>
                    <w:left w:val="none" w:sz="0" w:space="0" w:color="auto"/>
                    <w:bottom w:val="none" w:sz="0" w:space="0" w:color="auto"/>
                    <w:right w:val="none" w:sz="0" w:space="0" w:color="auto"/>
                  </w:divBdr>
                  <w:divsChild>
                    <w:div w:id="624848214">
                      <w:marLeft w:val="0"/>
                      <w:marRight w:val="0"/>
                      <w:marTop w:val="0"/>
                      <w:marBottom w:val="0"/>
                      <w:divBdr>
                        <w:top w:val="none" w:sz="0" w:space="0" w:color="auto"/>
                        <w:left w:val="none" w:sz="0" w:space="0" w:color="auto"/>
                        <w:bottom w:val="none" w:sz="0" w:space="0" w:color="auto"/>
                        <w:right w:val="none" w:sz="0" w:space="0" w:color="auto"/>
                      </w:divBdr>
                    </w:div>
                    <w:div w:id="620653146">
                      <w:marLeft w:val="0"/>
                      <w:marRight w:val="0"/>
                      <w:marTop w:val="0"/>
                      <w:marBottom w:val="0"/>
                      <w:divBdr>
                        <w:top w:val="single" w:sz="6" w:space="0" w:color="7E8992"/>
                        <w:left w:val="single" w:sz="6" w:space="9" w:color="7E8992"/>
                        <w:bottom w:val="single" w:sz="6" w:space="0" w:color="7E8992"/>
                        <w:right w:val="single" w:sz="6" w:space="16" w:color="7E8992"/>
                      </w:divBdr>
                    </w:div>
                  </w:divsChild>
                </w:div>
              </w:divsChild>
            </w:div>
          </w:divsChild>
        </w:div>
        <w:div w:id="1812483095">
          <w:marLeft w:val="0"/>
          <w:marRight w:val="0"/>
          <w:marTop w:val="0"/>
          <w:marBottom w:val="0"/>
          <w:divBdr>
            <w:top w:val="none" w:sz="0" w:space="0" w:color="auto"/>
            <w:left w:val="none" w:sz="0" w:space="0" w:color="auto"/>
            <w:bottom w:val="none" w:sz="0" w:space="0" w:color="auto"/>
            <w:right w:val="none" w:sz="0" w:space="0" w:color="auto"/>
          </w:divBdr>
          <w:divsChild>
            <w:div w:id="2046061258">
              <w:marLeft w:val="0"/>
              <w:marRight w:val="0"/>
              <w:marTop w:val="0"/>
              <w:marBottom w:val="0"/>
              <w:divBdr>
                <w:top w:val="none" w:sz="0" w:space="0" w:color="auto"/>
                <w:left w:val="none" w:sz="0" w:space="0" w:color="auto"/>
                <w:bottom w:val="none" w:sz="0" w:space="0" w:color="auto"/>
                <w:right w:val="none" w:sz="0" w:space="0" w:color="auto"/>
              </w:divBdr>
            </w:div>
            <w:div w:id="1540318324">
              <w:marLeft w:val="0"/>
              <w:marRight w:val="0"/>
              <w:marTop w:val="0"/>
              <w:marBottom w:val="0"/>
              <w:divBdr>
                <w:top w:val="none" w:sz="0" w:space="0" w:color="auto"/>
                <w:left w:val="none" w:sz="0" w:space="0" w:color="auto"/>
                <w:bottom w:val="none" w:sz="0" w:space="0" w:color="auto"/>
                <w:right w:val="none" w:sz="0" w:space="0" w:color="auto"/>
              </w:divBdr>
              <w:divsChild>
                <w:div w:id="326907267">
                  <w:marLeft w:val="0"/>
                  <w:marRight w:val="0"/>
                  <w:marTop w:val="0"/>
                  <w:marBottom w:val="0"/>
                  <w:divBdr>
                    <w:top w:val="none" w:sz="0" w:space="0" w:color="auto"/>
                    <w:left w:val="none" w:sz="0" w:space="0" w:color="auto"/>
                    <w:bottom w:val="none" w:sz="0" w:space="0" w:color="auto"/>
                    <w:right w:val="none" w:sz="0" w:space="0" w:color="auto"/>
                  </w:divBdr>
                </w:div>
                <w:div w:id="1900092702">
                  <w:marLeft w:val="0"/>
                  <w:marRight w:val="0"/>
                  <w:marTop w:val="0"/>
                  <w:marBottom w:val="0"/>
                  <w:divBdr>
                    <w:top w:val="none" w:sz="0" w:space="0" w:color="auto"/>
                    <w:left w:val="none" w:sz="0" w:space="0" w:color="auto"/>
                    <w:bottom w:val="none" w:sz="0" w:space="0" w:color="auto"/>
                    <w:right w:val="none" w:sz="0" w:space="0" w:color="auto"/>
                  </w:divBdr>
                </w:div>
                <w:div w:id="103155340">
                  <w:marLeft w:val="0"/>
                  <w:marRight w:val="0"/>
                  <w:marTop w:val="0"/>
                  <w:marBottom w:val="0"/>
                  <w:divBdr>
                    <w:top w:val="none" w:sz="0" w:space="0" w:color="auto"/>
                    <w:left w:val="none" w:sz="0" w:space="0" w:color="auto"/>
                    <w:bottom w:val="none" w:sz="0" w:space="0" w:color="auto"/>
                    <w:right w:val="none" w:sz="0" w:space="0" w:color="auto"/>
                  </w:divBdr>
                </w:div>
                <w:div w:id="721251225">
                  <w:marLeft w:val="0"/>
                  <w:marRight w:val="0"/>
                  <w:marTop w:val="0"/>
                  <w:marBottom w:val="0"/>
                  <w:divBdr>
                    <w:top w:val="none" w:sz="0" w:space="0" w:color="auto"/>
                    <w:left w:val="none" w:sz="0" w:space="0" w:color="auto"/>
                    <w:bottom w:val="none" w:sz="0" w:space="0" w:color="auto"/>
                    <w:right w:val="none" w:sz="0" w:space="0" w:color="auto"/>
                  </w:divBdr>
                </w:div>
                <w:div w:id="1780252620">
                  <w:marLeft w:val="0"/>
                  <w:marRight w:val="0"/>
                  <w:marTop w:val="0"/>
                  <w:marBottom w:val="0"/>
                  <w:divBdr>
                    <w:top w:val="none" w:sz="0" w:space="0" w:color="auto"/>
                    <w:left w:val="none" w:sz="0" w:space="0" w:color="auto"/>
                    <w:bottom w:val="none" w:sz="0" w:space="0" w:color="auto"/>
                    <w:right w:val="none" w:sz="0" w:space="0" w:color="auto"/>
                  </w:divBdr>
                </w:div>
                <w:div w:id="1439253906">
                  <w:marLeft w:val="0"/>
                  <w:marRight w:val="0"/>
                  <w:marTop w:val="0"/>
                  <w:marBottom w:val="0"/>
                  <w:divBdr>
                    <w:top w:val="none" w:sz="0" w:space="0" w:color="auto"/>
                    <w:left w:val="none" w:sz="0" w:space="0" w:color="auto"/>
                    <w:bottom w:val="none" w:sz="0" w:space="0" w:color="auto"/>
                    <w:right w:val="none" w:sz="0" w:space="0" w:color="auto"/>
                  </w:divBdr>
                </w:div>
                <w:div w:id="472530104">
                  <w:marLeft w:val="0"/>
                  <w:marRight w:val="0"/>
                  <w:marTop w:val="0"/>
                  <w:marBottom w:val="0"/>
                  <w:divBdr>
                    <w:top w:val="none" w:sz="0" w:space="0" w:color="auto"/>
                    <w:left w:val="none" w:sz="0" w:space="0" w:color="auto"/>
                    <w:bottom w:val="none" w:sz="0" w:space="0" w:color="auto"/>
                    <w:right w:val="none" w:sz="0" w:space="0" w:color="auto"/>
                  </w:divBdr>
                </w:div>
                <w:div w:id="1860854848">
                  <w:marLeft w:val="0"/>
                  <w:marRight w:val="0"/>
                  <w:marTop w:val="0"/>
                  <w:marBottom w:val="0"/>
                  <w:divBdr>
                    <w:top w:val="none" w:sz="0" w:space="0" w:color="auto"/>
                    <w:left w:val="none" w:sz="0" w:space="0" w:color="auto"/>
                    <w:bottom w:val="none" w:sz="0" w:space="0" w:color="auto"/>
                    <w:right w:val="none" w:sz="0" w:space="0" w:color="auto"/>
                  </w:divBdr>
                </w:div>
                <w:div w:id="609359475">
                  <w:marLeft w:val="0"/>
                  <w:marRight w:val="0"/>
                  <w:marTop w:val="0"/>
                  <w:marBottom w:val="0"/>
                  <w:divBdr>
                    <w:top w:val="none" w:sz="0" w:space="0" w:color="auto"/>
                    <w:left w:val="none" w:sz="0" w:space="0" w:color="auto"/>
                    <w:bottom w:val="none" w:sz="0" w:space="0" w:color="auto"/>
                    <w:right w:val="none" w:sz="0" w:space="0" w:color="auto"/>
                  </w:divBdr>
                </w:div>
                <w:div w:id="1427459844">
                  <w:marLeft w:val="0"/>
                  <w:marRight w:val="0"/>
                  <w:marTop w:val="0"/>
                  <w:marBottom w:val="0"/>
                  <w:divBdr>
                    <w:top w:val="none" w:sz="0" w:space="0" w:color="auto"/>
                    <w:left w:val="none" w:sz="0" w:space="0" w:color="auto"/>
                    <w:bottom w:val="none" w:sz="0" w:space="0" w:color="auto"/>
                    <w:right w:val="none" w:sz="0" w:space="0" w:color="auto"/>
                  </w:divBdr>
                </w:div>
                <w:div w:id="1822378917">
                  <w:marLeft w:val="0"/>
                  <w:marRight w:val="0"/>
                  <w:marTop w:val="0"/>
                  <w:marBottom w:val="0"/>
                  <w:divBdr>
                    <w:top w:val="none" w:sz="0" w:space="0" w:color="auto"/>
                    <w:left w:val="none" w:sz="0" w:space="0" w:color="auto"/>
                    <w:bottom w:val="none" w:sz="0" w:space="0" w:color="auto"/>
                    <w:right w:val="none" w:sz="0" w:space="0" w:color="auto"/>
                  </w:divBdr>
                </w:div>
                <w:div w:id="709840968">
                  <w:marLeft w:val="0"/>
                  <w:marRight w:val="0"/>
                  <w:marTop w:val="0"/>
                  <w:marBottom w:val="0"/>
                  <w:divBdr>
                    <w:top w:val="none" w:sz="0" w:space="0" w:color="auto"/>
                    <w:left w:val="none" w:sz="0" w:space="0" w:color="auto"/>
                    <w:bottom w:val="none" w:sz="0" w:space="0" w:color="auto"/>
                    <w:right w:val="none" w:sz="0" w:space="0" w:color="auto"/>
                  </w:divBdr>
                </w:div>
                <w:div w:id="1784879995">
                  <w:marLeft w:val="0"/>
                  <w:marRight w:val="0"/>
                  <w:marTop w:val="0"/>
                  <w:marBottom w:val="0"/>
                  <w:divBdr>
                    <w:top w:val="none" w:sz="0" w:space="0" w:color="auto"/>
                    <w:left w:val="none" w:sz="0" w:space="0" w:color="auto"/>
                    <w:bottom w:val="none" w:sz="0" w:space="0" w:color="auto"/>
                    <w:right w:val="none" w:sz="0" w:space="0" w:color="auto"/>
                  </w:divBdr>
                </w:div>
                <w:div w:id="1198663869">
                  <w:marLeft w:val="0"/>
                  <w:marRight w:val="0"/>
                  <w:marTop w:val="0"/>
                  <w:marBottom w:val="0"/>
                  <w:divBdr>
                    <w:top w:val="none" w:sz="0" w:space="0" w:color="auto"/>
                    <w:left w:val="none" w:sz="0" w:space="0" w:color="auto"/>
                    <w:bottom w:val="none" w:sz="0" w:space="0" w:color="auto"/>
                    <w:right w:val="none" w:sz="0" w:space="0" w:color="auto"/>
                  </w:divBdr>
                </w:div>
                <w:div w:id="1544445377">
                  <w:marLeft w:val="0"/>
                  <w:marRight w:val="0"/>
                  <w:marTop w:val="0"/>
                  <w:marBottom w:val="0"/>
                  <w:divBdr>
                    <w:top w:val="none" w:sz="0" w:space="0" w:color="auto"/>
                    <w:left w:val="none" w:sz="0" w:space="0" w:color="auto"/>
                    <w:bottom w:val="none" w:sz="0" w:space="0" w:color="auto"/>
                    <w:right w:val="none" w:sz="0" w:space="0" w:color="auto"/>
                  </w:divBdr>
                </w:div>
                <w:div w:id="1620255988">
                  <w:marLeft w:val="0"/>
                  <w:marRight w:val="0"/>
                  <w:marTop w:val="0"/>
                  <w:marBottom w:val="0"/>
                  <w:divBdr>
                    <w:top w:val="none" w:sz="0" w:space="0" w:color="auto"/>
                    <w:left w:val="none" w:sz="0" w:space="0" w:color="auto"/>
                    <w:bottom w:val="none" w:sz="0" w:space="0" w:color="auto"/>
                    <w:right w:val="none" w:sz="0" w:space="0" w:color="auto"/>
                  </w:divBdr>
                </w:div>
                <w:div w:id="1167864410">
                  <w:marLeft w:val="0"/>
                  <w:marRight w:val="0"/>
                  <w:marTop w:val="0"/>
                  <w:marBottom w:val="0"/>
                  <w:divBdr>
                    <w:top w:val="none" w:sz="0" w:space="0" w:color="auto"/>
                    <w:left w:val="none" w:sz="0" w:space="0" w:color="auto"/>
                    <w:bottom w:val="none" w:sz="0" w:space="0" w:color="auto"/>
                    <w:right w:val="none" w:sz="0" w:space="0" w:color="auto"/>
                  </w:divBdr>
                </w:div>
                <w:div w:id="965965766">
                  <w:marLeft w:val="0"/>
                  <w:marRight w:val="0"/>
                  <w:marTop w:val="0"/>
                  <w:marBottom w:val="0"/>
                  <w:divBdr>
                    <w:top w:val="none" w:sz="0" w:space="0" w:color="auto"/>
                    <w:left w:val="none" w:sz="0" w:space="0" w:color="auto"/>
                    <w:bottom w:val="none" w:sz="0" w:space="0" w:color="auto"/>
                    <w:right w:val="none" w:sz="0" w:space="0" w:color="auto"/>
                  </w:divBdr>
                </w:div>
                <w:div w:id="316963266">
                  <w:marLeft w:val="0"/>
                  <w:marRight w:val="0"/>
                  <w:marTop w:val="0"/>
                  <w:marBottom w:val="0"/>
                  <w:divBdr>
                    <w:top w:val="none" w:sz="0" w:space="0" w:color="auto"/>
                    <w:left w:val="none" w:sz="0" w:space="0" w:color="auto"/>
                    <w:bottom w:val="none" w:sz="0" w:space="0" w:color="auto"/>
                    <w:right w:val="none" w:sz="0" w:space="0" w:color="auto"/>
                  </w:divBdr>
                </w:div>
                <w:div w:id="672759197">
                  <w:marLeft w:val="0"/>
                  <w:marRight w:val="0"/>
                  <w:marTop w:val="0"/>
                  <w:marBottom w:val="0"/>
                  <w:divBdr>
                    <w:top w:val="none" w:sz="0" w:space="0" w:color="auto"/>
                    <w:left w:val="none" w:sz="0" w:space="0" w:color="auto"/>
                    <w:bottom w:val="none" w:sz="0" w:space="0" w:color="auto"/>
                    <w:right w:val="none" w:sz="0" w:space="0" w:color="auto"/>
                  </w:divBdr>
                </w:div>
                <w:div w:id="496268412">
                  <w:marLeft w:val="0"/>
                  <w:marRight w:val="0"/>
                  <w:marTop w:val="0"/>
                  <w:marBottom w:val="0"/>
                  <w:divBdr>
                    <w:top w:val="none" w:sz="0" w:space="0" w:color="auto"/>
                    <w:left w:val="none" w:sz="0" w:space="0" w:color="auto"/>
                    <w:bottom w:val="none" w:sz="0" w:space="0" w:color="auto"/>
                    <w:right w:val="none" w:sz="0" w:space="0" w:color="auto"/>
                  </w:divBdr>
                </w:div>
                <w:div w:id="1614820147">
                  <w:marLeft w:val="0"/>
                  <w:marRight w:val="0"/>
                  <w:marTop w:val="0"/>
                  <w:marBottom w:val="0"/>
                  <w:divBdr>
                    <w:top w:val="none" w:sz="0" w:space="0" w:color="auto"/>
                    <w:left w:val="none" w:sz="0" w:space="0" w:color="auto"/>
                    <w:bottom w:val="none" w:sz="0" w:space="0" w:color="auto"/>
                    <w:right w:val="none" w:sz="0" w:space="0" w:color="auto"/>
                  </w:divBdr>
                </w:div>
                <w:div w:id="1304315136">
                  <w:marLeft w:val="0"/>
                  <w:marRight w:val="0"/>
                  <w:marTop w:val="0"/>
                  <w:marBottom w:val="0"/>
                  <w:divBdr>
                    <w:top w:val="none" w:sz="0" w:space="0" w:color="auto"/>
                    <w:left w:val="none" w:sz="0" w:space="0" w:color="auto"/>
                    <w:bottom w:val="none" w:sz="0" w:space="0" w:color="auto"/>
                    <w:right w:val="none" w:sz="0" w:space="0" w:color="auto"/>
                  </w:divBdr>
                </w:div>
                <w:div w:id="575752063">
                  <w:marLeft w:val="0"/>
                  <w:marRight w:val="0"/>
                  <w:marTop w:val="0"/>
                  <w:marBottom w:val="0"/>
                  <w:divBdr>
                    <w:top w:val="none" w:sz="0" w:space="0" w:color="auto"/>
                    <w:left w:val="none" w:sz="0" w:space="0" w:color="auto"/>
                    <w:bottom w:val="none" w:sz="0" w:space="0" w:color="auto"/>
                    <w:right w:val="none" w:sz="0" w:space="0" w:color="auto"/>
                  </w:divBdr>
                </w:div>
                <w:div w:id="56830145">
                  <w:marLeft w:val="0"/>
                  <w:marRight w:val="0"/>
                  <w:marTop w:val="0"/>
                  <w:marBottom w:val="0"/>
                  <w:divBdr>
                    <w:top w:val="none" w:sz="0" w:space="0" w:color="auto"/>
                    <w:left w:val="none" w:sz="0" w:space="0" w:color="auto"/>
                    <w:bottom w:val="none" w:sz="0" w:space="0" w:color="auto"/>
                    <w:right w:val="none" w:sz="0" w:space="0" w:color="auto"/>
                  </w:divBdr>
                </w:div>
                <w:div w:id="118257817">
                  <w:marLeft w:val="0"/>
                  <w:marRight w:val="0"/>
                  <w:marTop w:val="0"/>
                  <w:marBottom w:val="0"/>
                  <w:divBdr>
                    <w:top w:val="none" w:sz="0" w:space="0" w:color="auto"/>
                    <w:left w:val="none" w:sz="0" w:space="0" w:color="auto"/>
                    <w:bottom w:val="none" w:sz="0" w:space="0" w:color="auto"/>
                    <w:right w:val="none" w:sz="0" w:space="0" w:color="auto"/>
                  </w:divBdr>
                </w:div>
                <w:div w:id="758404309">
                  <w:marLeft w:val="0"/>
                  <w:marRight w:val="0"/>
                  <w:marTop w:val="0"/>
                  <w:marBottom w:val="0"/>
                  <w:divBdr>
                    <w:top w:val="none" w:sz="0" w:space="0" w:color="auto"/>
                    <w:left w:val="none" w:sz="0" w:space="0" w:color="auto"/>
                    <w:bottom w:val="none" w:sz="0" w:space="0" w:color="auto"/>
                    <w:right w:val="none" w:sz="0" w:space="0" w:color="auto"/>
                  </w:divBdr>
                </w:div>
                <w:div w:id="497186125">
                  <w:marLeft w:val="0"/>
                  <w:marRight w:val="0"/>
                  <w:marTop w:val="0"/>
                  <w:marBottom w:val="0"/>
                  <w:divBdr>
                    <w:top w:val="none" w:sz="0" w:space="0" w:color="auto"/>
                    <w:left w:val="none" w:sz="0" w:space="0" w:color="auto"/>
                    <w:bottom w:val="none" w:sz="0" w:space="0" w:color="auto"/>
                    <w:right w:val="none" w:sz="0" w:space="0" w:color="auto"/>
                  </w:divBdr>
                </w:div>
                <w:div w:id="1137919813">
                  <w:marLeft w:val="0"/>
                  <w:marRight w:val="0"/>
                  <w:marTop w:val="0"/>
                  <w:marBottom w:val="0"/>
                  <w:divBdr>
                    <w:top w:val="none" w:sz="0" w:space="0" w:color="auto"/>
                    <w:left w:val="none" w:sz="0" w:space="0" w:color="auto"/>
                    <w:bottom w:val="none" w:sz="0" w:space="0" w:color="auto"/>
                    <w:right w:val="none" w:sz="0" w:space="0" w:color="auto"/>
                  </w:divBdr>
                </w:div>
                <w:div w:id="970401808">
                  <w:marLeft w:val="0"/>
                  <w:marRight w:val="0"/>
                  <w:marTop w:val="0"/>
                  <w:marBottom w:val="0"/>
                  <w:divBdr>
                    <w:top w:val="none" w:sz="0" w:space="0" w:color="auto"/>
                    <w:left w:val="none" w:sz="0" w:space="0" w:color="auto"/>
                    <w:bottom w:val="none" w:sz="0" w:space="0" w:color="auto"/>
                    <w:right w:val="none" w:sz="0" w:space="0" w:color="auto"/>
                  </w:divBdr>
                </w:div>
                <w:div w:id="1918048649">
                  <w:marLeft w:val="0"/>
                  <w:marRight w:val="0"/>
                  <w:marTop w:val="0"/>
                  <w:marBottom w:val="0"/>
                  <w:divBdr>
                    <w:top w:val="none" w:sz="0" w:space="0" w:color="auto"/>
                    <w:left w:val="none" w:sz="0" w:space="0" w:color="auto"/>
                    <w:bottom w:val="none" w:sz="0" w:space="0" w:color="auto"/>
                    <w:right w:val="none" w:sz="0" w:space="0" w:color="auto"/>
                  </w:divBdr>
                </w:div>
                <w:div w:id="837571835">
                  <w:marLeft w:val="0"/>
                  <w:marRight w:val="0"/>
                  <w:marTop w:val="0"/>
                  <w:marBottom w:val="0"/>
                  <w:divBdr>
                    <w:top w:val="none" w:sz="0" w:space="0" w:color="auto"/>
                    <w:left w:val="none" w:sz="0" w:space="0" w:color="auto"/>
                    <w:bottom w:val="none" w:sz="0" w:space="0" w:color="auto"/>
                    <w:right w:val="none" w:sz="0" w:space="0" w:color="auto"/>
                  </w:divBdr>
                </w:div>
                <w:div w:id="805975900">
                  <w:marLeft w:val="0"/>
                  <w:marRight w:val="0"/>
                  <w:marTop w:val="0"/>
                  <w:marBottom w:val="0"/>
                  <w:divBdr>
                    <w:top w:val="none" w:sz="0" w:space="0" w:color="auto"/>
                    <w:left w:val="none" w:sz="0" w:space="0" w:color="auto"/>
                    <w:bottom w:val="none" w:sz="0" w:space="0" w:color="auto"/>
                    <w:right w:val="none" w:sz="0" w:space="0" w:color="auto"/>
                  </w:divBdr>
                </w:div>
                <w:div w:id="1865708858">
                  <w:marLeft w:val="0"/>
                  <w:marRight w:val="0"/>
                  <w:marTop w:val="0"/>
                  <w:marBottom w:val="0"/>
                  <w:divBdr>
                    <w:top w:val="none" w:sz="0" w:space="0" w:color="auto"/>
                    <w:left w:val="none" w:sz="0" w:space="0" w:color="auto"/>
                    <w:bottom w:val="none" w:sz="0" w:space="0" w:color="auto"/>
                    <w:right w:val="none" w:sz="0" w:space="0" w:color="auto"/>
                  </w:divBdr>
                </w:div>
                <w:div w:id="1498112817">
                  <w:marLeft w:val="0"/>
                  <w:marRight w:val="0"/>
                  <w:marTop w:val="0"/>
                  <w:marBottom w:val="0"/>
                  <w:divBdr>
                    <w:top w:val="none" w:sz="0" w:space="0" w:color="auto"/>
                    <w:left w:val="none" w:sz="0" w:space="0" w:color="auto"/>
                    <w:bottom w:val="none" w:sz="0" w:space="0" w:color="auto"/>
                    <w:right w:val="none" w:sz="0" w:space="0" w:color="auto"/>
                  </w:divBdr>
                </w:div>
                <w:div w:id="2089226422">
                  <w:marLeft w:val="0"/>
                  <w:marRight w:val="0"/>
                  <w:marTop w:val="0"/>
                  <w:marBottom w:val="0"/>
                  <w:divBdr>
                    <w:top w:val="none" w:sz="0" w:space="0" w:color="auto"/>
                    <w:left w:val="none" w:sz="0" w:space="0" w:color="auto"/>
                    <w:bottom w:val="none" w:sz="0" w:space="0" w:color="auto"/>
                    <w:right w:val="none" w:sz="0" w:space="0" w:color="auto"/>
                  </w:divBdr>
                </w:div>
                <w:div w:id="282349151">
                  <w:marLeft w:val="0"/>
                  <w:marRight w:val="0"/>
                  <w:marTop w:val="0"/>
                  <w:marBottom w:val="0"/>
                  <w:divBdr>
                    <w:top w:val="none" w:sz="0" w:space="0" w:color="auto"/>
                    <w:left w:val="none" w:sz="0" w:space="0" w:color="auto"/>
                    <w:bottom w:val="none" w:sz="0" w:space="0" w:color="auto"/>
                    <w:right w:val="none" w:sz="0" w:space="0" w:color="auto"/>
                  </w:divBdr>
                </w:div>
                <w:div w:id="773792768">
                  <w:marLeft w:val="0"/>
                  <w:marRight w:val="0"/>
                  <w:marTop w:val="0"/>
                  <w:marBottom w:val="0"/>
                  <w:divBdr>
                    <w:top w:val="none" w:sz="0" w:space="0" w:color="auto"/>
                    <w:left w:val="none" w:sz="0" w:space="0" w:color="auto"/>
                    <w:bottom w:val="none" w:sz="0" w:space="0" w:color="auto"/>
                    <w:right w:val="none" w:sz="0" w:space="0" w:color="auto"/>
                  </w:divBdr>
                </w:div>
                <w:div w:id="622074982">
                  <w:marLeft w:val="0"/>
                  <w:marRight w:val="0"/>
                  <w:marTop w:val="0"/>
                  <w:marBottom w:val="0"/>
                  <w:divBdr>
                    <w:top w:val="none" w:sz="0" w:space="0" w:color="auto"/>
                    <w:left w:val="none" w:sz="0" w:space="0" w:color="auto"/>
                    <w:bottom w:val="none" w:sz="0" w:space="0" w:color="auto"/>
                    <w:right w:val="none" w:sz="0" w:space="0" w:color="auto"/>
                  </w:divBdr>
                </w:div>
                <w:div w:id="309024859">
                  <w:marLeft w:val="0"/>
                  <w:marRight w:val="0"/>
                  <w:marTop w:val="0"/>
                  <w:marBottom w:val="0"/>
                  <w:divBdr>
                    <w:top w:val="none" w:sz="0" w:space="0" w:color="auto"/>
                    <w:left w:val="none" w:sz="0" w:space="0" w:color="auto"/>
                    <w:bottom w:val="none" w:sz="0" w:space="0" w:color="auto"/>
                    <w:right w:val="none" w:sz="0" w:space="0" w:color="auto"/>
                  </w:divBdr>
                </w:div>
                <w:div w:id="1174497873">
                  <w:marLeft w:val="0"/>
                  <w:marRight w:val="0"/>
                  <w:marTop w:val="0"/>
                  <w:marBottom w:val="0"/>
                  <w:divBdr>
                    <w:top w:val="none" w:sz="0" w:space="0" w:color="auto"/>
                    <w:left w:val="none" w:sz="0" w:space="0" w:color="auto"/>
                    <w:bottom w:val="none" w:sz="0" w:space="0" w:color="auto"/>
                    <w:right w:val="none" w:sz="0" w:space="0" w:color="auto"/>
                  </w:divBdr>
                </w:div>
                <w:div w:id="1170409977">
                  <w:marLeft w:val="0"/>
                  <w:marRight w:val="0"/>
                  <w:marTop w:val="0"/>
                  <w:marBottom w:val="0"/>
                  <w:divBdr>
                    <w:top w:val="none" w:sz="0" w:space="0" w:color="auto"/>
                    <w:left w:val="none" w:sz="0" w:space="0" w:color="auto"/>
                    <w:bottom w:val="none" w:sz="0" w:space="0" w:color="auto"/>
                    <w:right w:val="none" w:sz="0" w:space="0" w:color="auto"/>
                  </w:divBdr>
                </w:div>
                <w:div w:id="603270321">
                  <w:marLeft w:val="0"/>
                  <w:marRight w:val="0"/>
                  <w:marTop w:val="0"/>
                  <w:marBottom w:val="0"/>
                  <w:divBdr>
                    <w:top w:val="none" w:sz="0" w:space="0" w:color="auto"/>
                    <w:left w:val="none" w:sz="0" w:space="0" w:color="auto"/>
                    <w:bottom w:val="none" w:sz="0" w:space="0" w:color="auto"/>
                    <w:right w:val="none" w:sz="0" w:space="0" w:color="auto"/>
                  </w:divBdr>
                </w:div>
                <w:div w:id="95028335">
                  <w:marLeft w:val="0"/>
                  <w:marRight w:val="0"/>
                  <w:marTop w:val="0"/>
                  <w:marBottom w:val="0"/>
                  <w:divBdr>
                    <w:top w:val="none" w:sz="0" w:space="0" w:color="auto"/>
                    <w:left w:val="none" w:sz="0" w:space="0" w:color="auto"/>
                    <w:bottom w:val="none" w:sz="0" w:space="0" w:color="auto"/>
                    <w:right w:val="none" w:sz="0" w:space="0" w:color="auto"/>
                  </w:divBdr>
                </w:div>
                <w:div w:id="294677093">
                  <w:marLeft w:val="0"/>
                  <w:marRight w:val="0"/>
                  <w:marTop w:val="0"/>
                  <w:marBottom w:val="0"/>
                  <w:divBdr>
                    <w:top w:val="none" w:sz="0" w:space="0" w:color="auto"/>
                    <w:left w:val="none" w:sz="0" w:space="0" w:color="auto"/>
                    <w:bottom w:val="none" w:sz="0" w:space="0" w:color="auto"/>
                    <w:right w:val="none" w:sz="0" w:space="0" w:color="auto"/>
                  </w:divBdr>
                </w:div>
                <w:div w:id="1543906426">
                  <w:marLeft w:val="0"/>
                  <w:marRight w:val="0"/>
                  <w:marTop w:val="0"/>
                  <w:marBottom w:val="0"/>
                  <w:divBdr>
                    <w:top w:val="none" w:sz="0" w:space="0" w:color="auto"/>
                    <w:left w:val="none" w:sz="0" w:space="0" w:color="auto"/>
                    <w:bottom w:val="none" w:sz="0" w:space="0" w:color="auto"/>
                    <w:right w:val="none" w:sz="0" w:space="0" w:color="auto"/>
                  </w:divBdr>
                </w:div>
                <w:div w:id="1951935807">
                  <w:marLeft w:val="0"/>
                  <w:marRight w:val="0"/>
                  <w:marTop w:val="0"/>
                  <w:marBottom w:val="0"/>
                  <w:divBdr>
                    <w:top w:val="none" w:sz="0" w:space="0" w:color="auto"/>
                    <w:left w:val="none" w:sz="0" w:space="0" w:color="auto"/>
                    <w:bottom w:val="none" w:sz="0" w:space="0" w:color="auto"/>
                    <w:right w:val="none" w:sz="0" w:space="0" w:color="auto"/>
                  </w:divBdr>
                </w:div>
                <w:div w:id="1828282841">
                  <w:marLeft w:val="0"/>
                  <w:marRight w:val="0"/>
                  <w:marTop w:val="0"/>
                  <w:marBottom w:val="0"/>
                  <w:divBdr>
                    <w:top w:val="none" w:sz="0" w:space="0" w:color="auto"/>
                    <w:left w:val="none" w:sz="0" w:space="0" w:color="auto"/>
                    <w:bottom w:val="none" w:sz="0" w:space="0" w:color="auto"/>
                    <w:right w:val="none" w:sz="0" w:space="0" w:color="auto"/>
                  </w:divBdr>
                </w:div>
                <w:div w:id="1632780411">
                  <w:marLeft w:val="0"/>
                  <w:marRight w:val="0"/>
                  <w:marTop w:val="0"/>
                  <w:marBottom w:val="0"/>
                  <w:divBdr>
                    <w:top w:val="none" w:sz="0" w:space="0" w:color="auto"/>
                    <w:left w:val="none" w:sz="0" w:space="0" w:color="auto"/>
                    <w:bottom w:val="none" w:sz="0" w:space="0" w:color="auto"/>
                    <w:right w:val="none" w:sz="0" w:space="0" w:color="auto"/>
                  </w:divBdr>
                </w:div>
                <w:div w:id="917599377">
                  <w:marLeft w:val="0"/>
                  <w:marRight w:val="0"/>
                  <w:marTop w:val="0"/>
                  <w:marBottom w:val="0"/>
                  <w:divBdr>
                    <w:top w:val="none" w:sz="0" w:space="0" w:color="auto"/>
                    <w:left w:val="none" w:sz="0" w:space="0" w:color="auto"/>
                    <w:bottom w:val="none" w:sz="0" w:space="0" w:color="auto"/>
                    <w:right w:val="none" w:sz="0" w:space="0" w:color="auto"/>
                  </w:divBdr>
                </w:div>
                <w:div w:id="20786216">
                  <w:marLeft w:val="0"/>
                  <w:marRight w:val="0"/>
                  <w:marTop w:val="0"/>
                  <w:marBottom w:val="0"/>
                  <w:divBdr>
                    <w:top w:val="none" w:sz="0" w:space="0" w:color="auto"/>
                    <w:left w:val="none" w:sz="0" w:space="0" w:color="auto"/>
                    <w:bottom w:val="none" w:sz="0" w:space="0" w:color="auto"/>
                    <w:right w:val="none" w:sz="0" w:space="0" w:color="auto"/>
                  </w:divBdr>
                </w:div>
                <w:div w:id="559481926">
                  <w:marLeft w:val="0"/>
                  <w:marRight w:val="0"/>
                  <w:marTop w:val="0"/>
                  <w:marBottom w:val="0"/>
                  <w:divBdr>
                    <w:top w:val="none" w:sz="0" w:space="0" w:color="auto"/>
                    <w:left w:val="none" w:sz="0" w:space="0" w:color="auto"/>
                    <w:bottom w:val="none" w:sz="0" w:space="0" w:color="auto"/>
                    <w:right w:val="none" w:sz="0" w:space="0" w:color="auto"/>
                  </w:divBdr>
                </w:div>
                <w:div w:id="2099406035">
                  <w:marLeft w:val="0"/>
                  <w:marRight w:val="0"/>
                  <w:marTop w:val="0"/>
                  <w:marBottom w:val="0"/>
                  <w:divBdr>
                    <w:top w:val="none" w:sz="0" w:space="0" w:color="auto"/>
                    <w:left w:val="none" w:sz="0" w:space="0" w:color="auto"/>
                    <w:bottom w:val="none" w:sz="0" w:space="0" w:color="auto"/>
                    <w:right w:val="none" w:sz="0" w:space="0" w:color="auto"/>
                  </w:divBdr>
                </w:div>
                <w:div w:id="376394142">
                  <w:marLeft w:val="0"/>
                  <w:marRight w:val="0"/>
                  <w:marTop w:val="0"/>
                  <w:marBottom w:val="0"/>
                  <w:divBdr>
                    <w:top w:val="none" w:sz="0" w:space="0" w:color="auto"/>
                    <w:left w:val="none" w:sz="0" w:space="0" w:color="auto"/>
                    <w:bottom w:val="none" w:sz="0" w:space="0" w:color="auto"/>
                    <w:right w:val="none" w:sz="0" w:space="0" w:color="auto"/>
                  </w:divBdr>
                </w:div>
                <w:div w:id="904805420">
                  <w:marLeft w:val="0"/>
                  <w:marRight w:val="0"/>
                  <w:marTop w:val="0"/>
                  <w:marBottom w:val="0"/>
                  <w:divBdr>
                    <w:top w:val="none" w:sz="0" w:space="0" w:color="auto"/>
                    <w:left w:val="none" w:sz="0" w:space="0" w:color="auto"/>
                    <w:bottom w:val="none" w:sz="0" w:space="0" w:color="auto"/>
                    <w:right w:val="none" w:sz="0" w:space="0" w:color="auto"/>
                  </w:divBdr>
                </w:div>
                <w:div w:id="1906797515">
                  <w:marLeft w:val="0"/>
                  <w:marRight w:val="0"/>
                  <w:marTop w:val="0"/>
                  <w:marBottom w:val="0"/>
                  <w:divBdr>
                    <w:top w:val="none" w:sz="0" w:space="0" w:color="auto"/>
                    <w:left w:val="none" w:sz="0" w:space="0" w:color="auto"/>
                    <w:bottom w:val="none" w:sz="0" w:space="0" w:color="auto"/>
                    <w:right w:val="none" w:sz="0" w:space="0" w:color="auto"/>
                  </w:divBdr>
                </w:div>
                <w:div w:id="2110006619">
                  <w:marLeft w:val="0"/>
                  <w:marRight w:val="0"/>
                  <w:marTop w:val="0"/>
                  <w:marBottom w:val="0"/>
                  <w:divBdr>
                    <w:top w:val="none" w:sz="0" w:space="0" w:color="auto"/>
                    <w:left w:val="none" w:sz="0" w:space="0" w:color="auto"/>
                    <w:bottom w:val="none" w:sz="0" w:space="0" w:color="auto"/>
                    <w:right w:val="none" w:sz="0" w:space="0" w:color="auto"/>
                  </w:divBdr>
                </w:div>
                <w:div w:id="746537771">
                  <w:marLeft w:val="0"/>
                  <w:marRight w:val="0"/>
                  <w:marTop w:val="0"/>
                  <w:marBottom w:val="0"/>
                  <w:divBdr>
                    <w:top w:val="none" w:sz="0" w:space="0" w:color="auto"/>
                    <w:left w:val="none" w:sz="0" w:space="0" w:color="auto"/>
                    <w:bottom w:val="none" w:sz="0" w:space="0" w:color="auto"/>
                    <w:right w:val="none" w:sz="0" w:space="0" w:color="auto"/>
                  </w:divBdr>
                </w:div>
                <w:div w:id="1469401355">
                  <w:marLeft w:val="0"/>
                  <w:marRight w:val="0"/>
                  <w:marTop w:val="0"/>
                  <w:marBottom w:val="0"/>
                  <w:divBdr>
                    <w:top w:val="none" w:sz="0" w:space="0" w:color="auto"/>
                    <w:left w:val="none" w:sz="0" w:space="0" w:color="auto"/>
                    <w:bottom w:val="none" w:sz="0" w:space="0" w:color="auto"/>
                    <w:right w:val="none" w:sz="0" w:space="0" w:color="auto"/>
                  </w:divBdr>
                </w:div>
                <w:div w:id="1490553947">
                  <w:marLeft w:val="0"/>
                  <w:marRight w:val="0"/>
                  <w:marTop w:val="0"/>
                  <w:marBottom w:val="0"/>
                  <w:divBdr>
                    <w:top w:val="none" w:sz="0" w:space="0" w:color="auto"/>
                    <w:left w:val="none" w:sz="0" w:space="0" w:color="auto"/>
                    <w:bottom w:val="none" w:sz="0" w:space="0" w:color="auto"/>
                    <w:right w:val="none" w:sz="0" w:space="0" w:color="auto"/>
                  </w:divBdr>
                </w:div>
                <w:div w:id="62291512">
                  <w:marLeft w:val="0"/>
                  <w:marRight w:val="0"/>
                  <w:marTop w:val="0"/>
                  <w:marBottom w:val="0"/>
                  <w:divBdr>
                    <w:top w:val="none" w:sz="0" w:space="0" w:color="auto"/>
                    <w:left w:val="none" w:sz="0" w:space="0" w:color="auto"/>
                    <w:bottom w:val="none" w:sz="0" w:space="0" w:color="auto"/>
                    <w:right w:val="none" w:sz="0" w:space="0" w:color="auto"/>
                  </w:divBdr>
                </w:div>
                <w:div w:id="1452359624">
                  <w:marLeft w:val="0"/>
                  <w:marRight w:val="0"/>
                  <w:marTop w:val="0"/>
                  <w:marBottom w:val="0"/>
                  <w:divBdr>
                    <w:top w:val="none" w:sz="0" w:space="0" w:color="auto"/>
                    <w:left w:val="none" w:sz="0" w:space="0" w:color="auto"/>
                    <w:bottom w:val="none" w:sz="0" w:space="0" w:color="auto"/>
                    <w:right w:val="none" w:sz="0" w:space="0" w:color="auto"/>
                  </w:divBdr>
                </w:div>
                <w:div w:id="2091728105">
                  <w:marLeft w:val="0"/>
                  <w:marRight w:val="0"/>
                  <w:marTop w:val="0"/>
                  <w:marBottom w:val="0"/>
                  <w:divBdr>
                    <w:top w:val="none" w:sz="0" w:space="0" w:color="auto"/>
                    <w:left w:val="none" w:sz="0" w:space="0" w:color="auto"/>
                    <w:bottom w:val="none" w:sz="0" w:space="0" w:color="auto"/>
                    <w:right w:val="none" w:sz="0" w:space="0" w:color="auto"/>
                  </w:divBdr>
                </w:div>
                <w:div w:id="1095058419">
                  <w:marLeft w:val="0"/>
                  <w:marRight w:val="0"/>
                  <w:marTop w:val="0"/>
                  <w:marBottom w:val="0"/>
                  <w:divBdr>
                    <w:top w:val="none" w:sz="0" w:space="0" w:color="auto"/>
                    <w:left w:val="none" w:sz="0" w:space="0" w:color="auto"/>
                    <w:bottom w:val="none" w:sz="0" w:space="0" w:color="auto"/>
                    <w:right w:val="none" w:sz="0" w:space="0" w:color="auto"/>
                  </w:divBdr>
                </w:div>
                <w:div w:id="1417824855">
                  <w:marLeft w:val="0"/>
                  <w:marRight w:val="0"/>
                  <w:marTop w:val="0"/>
                  <w:marBottom w:val="0"/>
                  <w:divBdr>
                    <w:top w:val="none" w:sz="0" w:space="0" w:color="auto"/>
                    <w:left w:val="none" w:sz="0" w:space="0" w:color="auto"/>
                    <w:bottom w:val="none" w:sz="0" w:space="0" w:color="auto"/>
                    <w:right w:val="none" w:sz="0" w:space="0" w:color="auto"/>
                  </w:divBdr>
                </w:div>
                <w:div w:id="364673073">
                  <w:marLeft w:val="0"/>
                  <w:marRight w:val="0"/>
                  <w:marTop w:val="0"/>
                  <w:marBottom w:val="0"/>
                  <w:divBdr>
                    <w:top w:val="none" w:sz="0" w:space="0" w:color="auto"/>
                    <w:left w:val="none" w:sz="0" w:space="0" w:color="auto"/>
                    <w:bottom w:val="none" w:sz="0" w:space="0" w:color="auto"/>
                    <w:right w:val="none" w:sz="0" w:space="0" w:color="auto"/>
                  </w:divBdr>
                </w:div>
                <w:div w:id="702092899">
                  <w:marLeft w:val="0"/>
                  <w:marRight w:val="0"/>
                  <w:marTop w:val="0"/>
                  <w:marBottom w:val="0"/>
                  <w:divBdr>
                    <w:top w:val="none" w:sz="0" w:space="0" w:color="auto"/>
                    <w:left w:val="none" w:sz="0" w:space="0" w:color="auto"/>
                    <w:bottom w:val="none" w:sz="0" w:space="0" w:color="auto"/>
                    <w:right w:val="none" w:sz="0" w:space="0" w:color="auto"/>
                  </w:divBdr>
                </w:div>
                <w:div w:id="1896433608">
                  <w:marLeft w:val="0"/>
                  <w:marRight w:val="0"/>
                  <w:marTop w:val="0"/>
                  <w:marBottom w:val="0"/>
                  <w:divBdr>
                    <w:top w:val="none" w:sz="0" w:space="0" w:color="auto"/>
                    <w:left w:val="none" w:sz="0" w:space="0" w:color="auto"/>
                    <w:bottom w:val="none" w:sz="0" w:space="0" w:color="auto"/>
                    <w:right w:val="none" w:sz="0" w:space="0" w:color="auto"/>
                  </w:divBdr>
                </w:div>
                <w:div w:id="1735734172">
                  <w:marLeft w:val="0"/>
                  <w:marRight w:val="0"/>
                  <w:marTop w:val="0"/>
                  <w:marBottom w:val="0"/>
                  <w:divBdr>
                    <w:top w:val="none" w:sz="0" w:space="0" w:color="auto"/>
                    <w:left w:val="none" w:sz="0" w:space="0" w:color="auto"/>
                    <w:bottom w:val="none" w:sz="0" w:space="0" w:color="auto"/>
                    <w:right w:val="none" w:sz="0" w:space="0" w:color="auto"/>
                  </w:divBdr>
                </w:div>
                <w:div w:id="1849633998">
                  <w:marLeft w:val="0"/>
                  <w:marRight w:val="0"/>
                  <w:marTop w:val="0"/>
                  <w:marBottom w:val="0"/>
                  <w:divBdr>
                    <w:top w:val="none" w:sz="0" w:space="0" w:color="auto"/>
                    <w:left w:val="none" w:sz="0" w:space="0" w:color="auto"/>
                    <w:bottom w:val="none" w:sz="0" w:space="0" w:color="auto"/>
                    <w:right w:val="none" w:sz="0" w:space="0" w:color="auto"/>
                  </w:divBdr>
                </w:div>
                <w:div w:id="1882352787">
                  <w:marLeft w:val="0"/>
                  <w:marRight w:val="0"/>
                  <w:marTop w:val="0"/>
                  <w:marBottom w:val="0"/>
                  <w:divBdr>
                    <w:top w:val="none" w:sz="0" w:space="0" w:color="auto"/>
                    <w:left w:val="none" w:sz="0" w:space="0" w:color="auto"/>
                    <w:bottom w:val="none" w:sz="0" w:space="0" w:color="auto"/>
                    <w:right w:val="none" w:sz="0" w:space="0" w:color="auto"/>
                  </w:divBdr>
                </w:div>
                <w:div w:id="2097626325">
                  <w:marLeft w:val="0"/>
                  <w:marRight w:val="0"/>
                  <w:marTop w:val="0"/>
                  <w:marBottom w:val="0"/>
                  <w:divBdr>
                    <w:top w:val="none" w:sz="0" w:space="0" w:color="auto"/>
                    <w:left w:val="none" w:sz="0" w:space="0" w:color="auto"/>
                    <w:bottom w:val="none" w:sz="0" w:space="0" w:color="auto"/>
                    <w:right w:val="none" w:sz="0" w:space="0" w:color="auto"/>
                  </w:divBdr>
                </w:div>
                <w:div w:id="1226839861">
                  <w:marLeft w:val="0"/>
                  <w:marRight w:val="0"/>
                  <w:marTop w:val="0"/>
                  <w:marBottom w:val="0"/>
                  <w:divBdr>
                    <w:top w:val="none" w:sz="0" w:space="0" w:color="auto"/>
                    <w:left w:val="none" w:sz="0" w:space="0" w:color="auto"/>
                    <w:bottom w:val="none" w:sz="0" w:space="0" w:color="auto"/>
                    <w:right w:val="none" w:sz="0" w:space="0" w:color="auto"/>
                  </w:divBdr>
                </w:div>
                <w:div w:id="1395394104">
                  <w:marLeft w:val="0"/>
                  <w:marRight w:val="0"/>
                  <w:marTop w:val="0"/>
                  <w:marBottom w:val="0"/>
                  <w:divBdr>
                    <w:top w:val="none" w:sz="0" w:space="0" w:color="auto"/>
                    <w:left w:val="none" w:sz="0" w:space="0" w:color="auto"/>
                    <w:bottom w:val="none" w:sz="0" w:space="0" w:color="auto"/>
                    <w:right w:val="none" w:sz="0" w:space="0" w:color="auto"/>
                  </w:divBdr>
                </w:div>
                <w:div w:id="5395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3495">
          <w:marLeft w:val="0"/>
          <w:marRight w:val="0"/>
          <w:marTop w:val="0"/>
          <w:marBottom w:val="0"/>
          <w:divBdr>
            <w:top w:val="none" w:sz="0" w:space="0" w:color="auto"/>
            <w:left w:val="none" w:sz="0" w:space="0" w:color="auto"/>
            <w:bottom w:val="none" w:sz="0" w:space="0" w:color="auto"/>
            <w:right w:val="none" w:sz="0" w:space="0" w:color="auto"/>
          </w:divBdr>
          <w:divsChild>
            <w:div w:id="1021779679">
              <w:marLeft w:val="0"/>
              <w:marRight w:val="0"/>
              <w:marTop w:val="0"/>
              <w:marBottom w:val="0"/>
              <w:divBdr>
                <w:top w:val="none" w:sz="0" w:space="0" w:color="auto"/>
                <w:left w:val="none" w:sz="0" w:space="0" w:color="auto"/>
                <w:bottom w:val="none" w:sz="0" w:space="0" w:color="auto"/>
                <w:right w:val="none" w:sz="0" w:space="0" w:color="auto"/>
              </w:divBdr>
              <w:divsChild>
                <w:div w:id="1320503007">
                  <w:marLeft w:val="0"/>
                  <w:marRight w:val="0"/>
                  <w:marTop w:val="0"/>
                  <w:marBottom w:val="0"/>
                  <w:divBdr>
                    <w:top w:val="none" w:sz="0" w:space="0" w:color="auto"/>
                    <w:left w:val="none" w:sz="0" w:space="0" w:color="auto"/>
                    <w:bottom w:val="none" w:sz="0" w:space="0" w:color="auto"/>
                    <w:right w:val="none" w:sz="0" w:space="0" w:color="auto"/>
                  </w:divBdr>
                </w:div>
                <w:div w:id="2073194273">
                  <w:marLeft w:val="0"/>
                  <w:marRight w:val="0"/>
                  <w:marTop w:val="0"/>
                  <w:marBottom w:val="0"/>
                  <w:divBdr>
                    <w:top w:val="none" w:sz="0" w:space="0" w:color="auto"/>
                    <w:left w:val="none" w:sz="0" w:space="0" w:color="auto"/>
                    <w:bottom w:val="none" w:sz="0" w:space="0" w:color="auto"/>
                    <w:right w:val="none" w:sz="0" w:space="0" w:color="auto"/>
                  </w:divBdr>
                </w:div>
                <w:div w:id="2134862659">
                  <w:marLeft w:val="0"/>
                  <w:marRight w:val="0"/>
                  <w:marTop w:val="0"/>
                  <w:marBottom w:val="0"/>
                  <w:divBdr>
                    <w:top w:val="none" w:sz="0" w:space="0" w:color="auto"/>
                    <w:left w:val="none" w:sz="0" w:space="0" w:color="auto"/>
                    <w:bottom w:val="none" w:sz="0" w:space="0" w:color="auto"/>
                    <w:right w:val="none" w:sz="0" w:space="0" w:color="auto"/>
                  </w:divBdr>
                </w:div>
                <w:div w:id="184711863">
                  <w:marLeft w:val="0"/>
                  <w:marRight w:val="0"/>
                  <w:marTop w:val="0"/>
                  <w:marBottom w:val="0"/>
                  <w:divBdr>
                    <w:top w:val="none" w:sz="0" w:space="0" w:color="auto"/>
                    <w:left w:val="none" w:sz="0" w:space="0" w:color="auto"/>
                    <w:bottom w:val="none" w:sz="0" w:space="0" w:color="auto"/>
                    <w:right w:val="none" w:sz="0" w:space="0" w:color="auto"/>
                  </w:divBdr>
                </w:div>
                <w:div w:id="1585727647">
                  <w:marLeft w:val="0"/>
                  <w:marRight w:val="0"/>
                  <w:marTop w:val="0"/>
                  <w:marBottom w:val="0"/>
                  <w:divBdr>
                    <w:top w:val="none" w:sz="0" w:space="0" w:color="auto"/>
                    <w:left w:val="none" w:sz="0" w:space="0" w:color="auto"/>
                    <w:bottom w:val="none" w:sz="0" w:space="0" w:color="auto"/>
                    <w:right w:val="none" w:sz="0" w:space="0" w:color="auto"/>
                  </w:divBdr>
                </w:div>
                <w:div w:id="225460770">
                  <w:marLeft w:val="0"/>
                  <w:marRight w:val="0"/>
                  <w:marTop w:val="0"/>
                  <w:marBottom w:val="0"/>
                  <w:divBdr>
                    <w:top w:val="none" w:sz="0" w:space="0" w:color="auto"/>
                    <w:left w:val="none" w:sz="0" w:space="0" w:color="auto"/>
                    <w:bottom w:val="none" w:sz="0" w:space="0" w:color="auto"/>
                    <w:right w:val="none" w:sz="0" w:space="0" w:color="auto"/>
                  </w:divBdr>
                </w:div>
                <w:div w:id="1047532952">
                  <w:marLeft w:val="0"/>
                  <w:marRight w:val="0"/>
                  <w:marTop w:val="0"/>
                  <w:marBottom w:val="0"/>
                  <w:divBdr>
                    <w:top w:val="none" w:sz="0" w:space="0" w:color="auto"/>
                    <w:left w:val="none" w:sz="0" w:space="0" w:color="auto"/>
                    <w:bottom w:val="none" w:sz="0" w:space="0" w:color="auto"/>
                    <w:right w:val="none" w:sz="0" w:space="0" w:color="auto"/>
                  </w:divBdr>
                </w:div>
                <w:div w:id="1847792987">
                  <w:marLeft w:val="0"/>
                  <w:marRight w:val="0"/>
                  <w:marTop w:val="0"/>
                  <w:marBottom w:val="0"/>
                  <w:divBdr>
                    <w:top w:val="none" w:sz="0" w:space="0" w:color="auto"/>
                    <w:left w:val="none" w:sz="0" w:space="0" w:color="auto"/>
                    <w:bottom w:val="none" w:sz="0" w:space="0" w:color="auto"/>
                    <w:right w:val="none" w:sz="0" w:space="0" w:color="auto"/>
                  </w:divBdr>
                </w:div>
                <w:div w:id="1429350489">
                  <w:marLeft w:val="0"/>
                  <w:marRight w:val="0"/>
                  <w:marTop w:val="0"/>
                  <w:marBottom w:val="0"/>
                  <w:divBdr>
                    <w:top w:val="none" w:sz="0" w:space="0" w:color="auto"/>
                    <w:left w:val="none" w:sz="0" w:space="0" w:color="auto"/>
                    <w:bottom w:val="none" w:sz="0" w:space="0" w:color="auto"/>
                    <w:right w:val="none" w:sz="0" w:space="0" w:color="auto"/>
                  </w:divBdr>
                </w:div>
                <w:div w:id="1626739993">
                  <w:marLeft w:val="0"/>
                  <w:marRight w:val="0"/>
                  <w:marTop w:val="0"/>
                  <w:marBottom w:val="0"/>
                  <w:divBdr>
                    <w:top w:val="none" w:sz="0" w:space="0" w:color="auto"/>
                    <w:left w:val="none" w:sz="0" w:space="0" w:color="auto"/>
                    <w:bottom w:val="none" w:sz="0" w:space="0" w:color="auto"/>
                    <w:right w:val="none" w:sz="0" w:space="0" w:color="auto"/>
                  </w:divBdr>
                </w:div>
                <w:div w:id="1940671858">
                  <w:marLeft w:val="0"/>
                  <w:marRight w:val="0"/>
                  <w:marTop w:val="0"/>
                  <w:marBottom w:val="0"/>
                  <w:divBdr>
                    <w:top w:val="none" w:sz="0" w:space="0" w:color="auto"/>
                    <w:left w:val="none" w:sz="0" w:space="0" w:color="auto"/>
                    <w:bottom w:val="none" w:sz="0" w:space="0" w:color="auto"/>
                    <w:right w:val="none" w:sz="0" w:space="0" w:color="auto"/>
                  </w:divBdr>
                </w:div>
                <w:div w:id="923025589">
                  <w:marLeft w:val="0"/>
                  <w:marRight w:val="0"/>
                  <w:marTop w:val="0"/>
                  <w:marBottom w:val="0"/>
                  <w:divBdr>
                    <w:top w:val="none" w:sz="0" w:space="0" w:color="auto"/>
                    <w:left w:val="none" w:sz="0" w:space="0" w:color="auto"/>
                    <w:bottom w:val="none" w:sz="0" w:space="0" w:color="auto"/>
                    <w:right w:val="none" w:sz="0" w:space="0" w:color="auto"/>
                  </w:divBdr>
                </w:div>
                <w:div w:id="1970896639">
                  <w:marLeft w:val="0"/>
                  <w:marRight w:val="0"/>
                  <w:marTop w:val="0"/>
                  <w:marBottom w:val="0"/>
                  <w:divBdr>
                    <w:top w:val="none" w:sz="0" w:space="0" w:color="auto"/>
                    <w:left w:val="none" w:sz="0" w:space="0" w:color="auto"/>
                    <w:bottom w:val="none" w:sz="0" w:space="0" w:color="auto"/>
                    <w:right w:val="none" w:sz="0" w:space="0" w:color="auto"/>
                  </w:divBdr>
                </w:div>
                <w:div w:id="991131285">
                  <w:marLeft w:val="0"/>
                  <w:marRight w:val="0"/>
                  <w:marTop w:val="0"/>
                  <w:marBottom w:val="0"/>
                  <w:divBdr>
                    <w:top w:val="none" w:sz="0" w:space="0" w:color="auto"/>
                    <w:left w:val="none" w:sz="0" w:space="0" w:color="auto"/>
                    <w:bottom w:val="none" w:sz="0" w:space="0" w:color="auto"/>
                    <w:right w:val="none" w:sz="0" w:space="0" w:color="auto"/>
                  </w:divBdr>
                </w:div>
                <w:div w:id="1255241956">
                  <w:marLeft w:val="0"/>
                  <w:marRight w:val="0"/>
                  <w:marTop w:val="0"/>
                  <w:marBottom w:val="0"/>
                  <w:divBdr>
                    <w:top w:val="none" w:sz="0" w:space="0" w:color="auto"/>
                    <w:left w:val="none" w:sz="0" w:space="0" w:color="auto"/>
                    <w:bottom w:val="none" w:sz="0" w:space="0" w:color="auto"/>
                    <w:right w:val="none" w:sz="0" w:space="0" w:color="auto"/>
                  </w:divBdr>
                </w:div>
                <w:div w:id="1626353029">
                  <w:marLeft w:val="0"/>
                  <w:marRight w:val="0"/>
                  <w:marTop w:val="0"/>
                  <w:marBottom w:val="0"/>
                  <w:divBdr>
                    <w:top w:val="none" w:sz="0" w:space="0" w:color="auto"/>
                    <w:left w:val="none" w:sz="0" w:space="0" w:color="auto"/>
                    <w:bottom w:val="none" w:sz="0" w:space="0" w:color="auto"/>
                    <w:right w:val="none" w:sz="0" w:space="0" w:color="auto"/>
                  </w:divBdr>
                </w:div>
                <w:div w:id="1725563524">
                  <w:marLeft w:val="0"/>
                  <w:marRight w:val="0"/>
                  <w:marTop w:val="0"/>
                  <w:marBottom w:val="0"/>
                  <w:divBdr>
                    <w:top w:val="none" w:sz="0" w:space="0" w:color="auto"/>
                    <w:left w:val="none" w:sz="0" w:space="0" w:color="auto"/>
                    <w:bottom w:val="none" w:sz="0" w:space="0" w:color="auto"/>
                    <w:right w:val="none" w:sz="0" w:space="0" w:color="auto"/>
                  </w:divBdr>
                </w:div>
                <w:div w:id="2127892914">
                  <w:marLeft w:val="0"/>
                  <w:marRight w:val="0"/>
                  <w:marTop w:val="0"/>
                  <w:marBottom w:val="0"/>
                  <w:divBdr>
                    <w:top w:val="none" w:sz="0" w:space="0" w:color="auto"/>
                    <w:left w:val="none" w:sz="0" w:space="0" w:color="auto"/>
                    <w:bottom w:val="none" w:sz="0" w:space="0" w:color="auto"/>
                    <w:right w:val="none" w:sz="0" w:space="0" w:color="auto"/>
                  </w:divBdr>
                </w:div>
                <w:div w:id="1931964631">
                  <w:marLeft w:val="0"/>
                  <w:marRight w:val="0"/>
                  <w:marTop w:val="0"/>
                  <w:marBottom w:val="0"/>
                  <w:divBdr>
                    <w:top w:val="none" w:sz="0" w:space="0" w:color="auto"/>
                    <w:left w:val="none" w:sz="0" w:space="0" w:color="auto"/>
                    <w:bottom w:val="none" w:sz="0" w:space="0" w:color="auto"/>
                    <w:right w:val="none" w:sz="0" w:space="0" w:color="auto"/>
                  </w:divBdr>
                </w:div>
                <w:div w:id="5700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iencedirect.com/science/article/pii/S1876107015003284" TargetMode="External"/><Relationship Id="rId21" Type="http://schemas.openxmlformats.org/officeDocument/2006/relationships/hyperlink" Target="http://www.sciencedirect.com/science/article/pii/S1876107015003284" TargetMode="External"/><Relationship Id="rId42" Type="http://schemas.openxmlformats.org/officeDocument/2006/relationships/hyperlink" Target="http://www.sciencedirect.com/science/article/pii/S1876107015003284" TargetMode="External"/><Relationship Id="rId47" Type="http://schemas.openxmlformats.org/officeDocument/2006/relationships/hyperlink" Target="http://www.sciencedirect.com/science/article/pii/S1876107015003284" TargetMode="External"/><Relationship Id="rId63" Type="http://schemas.openxmlformats.org/officeDocument/2006/relationships/hyperlink" Target="http://www.sciencedirect.com/science/article/pii/S1876107015003284" TargetMode="External"/><Relationship Id="rId68" Type="http://schemas.openxmlformats.org/officeDocument/2006/relationships/hyperlink" Target="http://www.sciencedirect.com/science/article/pii/S1876107015003284" TargetMode="External"/><Relationship Id="rId84" Type="http://schemas.openxmlformats.org/officeDocument/2006/relationships/hyperlink" Target="http://www.sciencedirect.com/science/article/pii/S1876107015003284" TargetMode="External"/><Relationship Id="rId89" Type="http://schemas.openxmlformats.org/officeDocument/2006/relationships/hyperlink" Target="http://www.sciencedirect.com/science/article/pii/S1876107015003284" TargetMode="External"/><Relationship Id="rId16" Type="http://schemas.openxmlformats.org/officeDocument/2006/relationships/hyperlink" Target="http://www.sciencedirect.com/science/article/pii/S1876107015003284" TargetMode="External"/><Relationship Id="rId11" Type="http://schemas.openxmlformats.org/officeDocument/2006/relationships/hyperlink" Target="http://www.sciencedirect.com/science/article/pii/S1876107015003284" TargetMode="External"/><Relationship Id="rId32" Type="http://schemas.openxmlformats.org/officeDocument/2006/relationships/hyperlink" Target="http://www.sciencedirect.com/science/article/pii/S1876107015003284" TargetMode="External"/><Relationship Id="rId37" Type="http://schemas.openxmlformats.org/officeDocument/2006/relationships/hyperlink" Target="http://www.sciencedirect.com/science/article/pii/S1876107015003284" TargetMode="External"/><Relationship Id="rId53" Type="http://schemas.openxmlformats.org/officeDocument/2006/relationships/hyperlink" Target="http://www.sciencedirect.com/science/article/pii/S1876107015003284" TargetMode="External"/><Relationship Id="rId58" Type="http://schemas.openxmlformats.org/officeDocument/2006/relationships/image" Target="media/image4.jpeg"/><Relationship Id="rId74" Type="http://schemas.openxmlformats.org/officeDocument/2006/relationships/hyperlink" Target="http://www.sciencedirect.com/science/article/pii/S1876107015003284" TargetMode="External"/><Relationship Id="rId79" Type="http://schemas.openxmlformats.org/officeDocument/2006/relationships/hyperlink" Target="http://www.sciencedirect.com/science/article/pii/S1876107015003284#gr7" TargetMode="External"/><Relationship Id="rId5" Type="http://schemas.openxmlformats.org/officeDocument/2006/relationships/hyperlink" Target="http://www.sciencedirect.com/science/article/pii/S1876107015003284#fx1" TargetMode="External"/><Relationship Id="rId90" Type="http://schemas.openxmlformats.org/officeDocument/2006/relationships/fontTable" Target="fontTable.xml"/><Relationship Id="rId14" Type="http://schemas.openxmlformats.org/officeDocument/2006/relationships/hyperlink" Target="http://www.sciencedirect.com/science/article/pii/S1876107015003284" TargetMode="External"/><Relationship Id="rId22" Type="http://schemas.openxmlformats.org/officeDocument/2006/relationships/hyperlink" Target="http://www.sciencedirect.com/science/article/pii/S1876107015003284" TargetMode="External"/><Relationship Id="rId27" Type="http://schemas.openxmlformats.org/officeDocument/2006/relationships/hyperlink" Target="http://www.sciencedirect.com/science/article/pii/S1876107015003284" TargetMode="External"/><Relationship Id="rId30" Type="http://schemas.openxmlformats.org/officeDocument/2006/relationships/hyperlink" Target="http://www.sciencedirect.com/science/article/pii/S1876107015003284" TargetMode="External"/><Relationship Id="rId35" Type="http://schemas.openxmlformats.org/officeDocument/2006/relationships/image" Target="media/image2.jpeg"/><Relationship Id="rId43" Type="http://schemas.openxmlformats.org/officeDocument/2006/relationships/hyperlink" Target="http://www.sciencedirect.com/science/article/pii/S1876107015003284" TargetMode="External"/><Relationship Id="rId48" Type="http://schemas.openxmlformats.org/officeDocument/2006/relationships/hyperlink" Target="http://www.sciencedirect.com/science/article/pii/S1876107015003284" TargetMode="External"/><Relationship Id="rId56" Type="http://schemas.openxmlformats.org/officeDocument/2006/relationships/hyperlink" Target="http://www.sciencedirect.com/science/article/pii/S1876107015003284" TargetMode="External"/><Relationship Id="rId64" Type="http://schemas.openxmlformats.org/officeDocument/2006/relationships/hyperlink" Target="http://www.sciencedirect.com/science/article/pii/S1876107015003284" TargetMode="External"/><Relationship Id="rId69" Type="http://schemas.openxmlformats.org/officeDocument/2006/relationships/hyperlink" Target="http://www.sciencedirect.com/science/article/pii/S1876107015003284" TargetMode="External"/><Relationship Id="rId77" Type="http://schemas.openxmlformats.org/officeDocument/2006/relationships/hyperlink" Target="http://www.sciencedirect.com/science/article/pii/S1876107015003284" TargetMode="External"/><Relationship Id="rId8" Type="http://schemas.openxmlformats.org/officeDocument/2006/relationships/hyperlink" Target="http://www.sciencedirect.com/science/article/pii/S1876107015003284" TargetMode="External"/><Relationship Id="rId51" Type="http://schemas.openxmlformats.org/officeDocument/2006/relationships/hyperlink" Target="http://www.sciencedirect.com/science/article/pii/S1876107015003284" TargetMode="External"/><Relationship Id="rId72" Type="http://schemas.openxmlformats.org/officeDocument/2006/relationships/hyperlink" Target="http://www.sciencedirect.com/science/article/pii/S1876107015003284" TargetMode="External"/><Relationship Id="rId80" Type="http://schemas.openxmlformats.org/officeDocument/2006/relationships/image" Target="media/image8.jpeg"/><Relationship Id="rId85" Type="http://schemas.openxmlformats.org/officeDocument/2006/relationships/hyperlink" Target="http://www.sciencedirect.com/science/article/pii/S1876107015003284#gr9" TargetMode="External"/><Relationship Id="rId3" Type="http://schemas.openxmlformats.org/officeDocument/2006/relationships/settings" Target="settings.xml"/><Relationship Id="rId12" Type="http://schemas.openxmlformats.org/officeDocument/2006/relationships/hyperlink" Target="http://www.sciencedirect.com/science/article/pii/S1876107015003284" TargetMode="External"/><Relationship Id="rId17" Type="http://schemas.openxmlformats.org/officeDocument/2006/relationships/hyperlink" Target="http://www.sciencedirect.com/science/article/pii/S1876107015003284" TargetMode="External"/><Relationship Id="rId25" Type="http://schemas.openxmlformats.org/officeDocument/2006/relationships/hyperlink" Target="http://www.sciencedirect.com/science/article/pii/S1876107015003284" TargetMode="External"/><Relationship Id="rId33" Type="http://schemas.openxmlformats.org/officeDocument/2006/relationships/hyperlink" Target="http://www.sciencedirect.com/science/article/pii/S1876107015003284" TargetMode="External"/><Relationship Id="rId38" Type="http://schemas.openxmlformats.org/officeDocument/2006/relationships/hyperlink" Target="http://www.sciencedirect.com/science/article/pii/S1876107015003284" TargetMode="External"/><Relationship Id="rId46" Type="http://schemas.openxmlformats.org/officeDocument/2006/relationships/hyperlink" Target="http://www.sciencedirect.com/science/article/pii/S1876107015003284" TargetMode="External"/><Relationship Id="rId59" Type="http://schemas.openxmlformats.org/officeDocument/2006/relationships/hyperlink" Target="http://www.sciencedirect.com/science/article/pii/S1876107015003284" TargetMode="External"/><Relationship Id="rId67" Type="http://schemas.openxmlformats.org/officeDocument/2006/relationships/hyperlink" Target="http://www.sciencedirect.com/science/article/pii/S1876107015003284" TargetMode="External"/><Relationship Id="rId20" Type="http://schemas.openxmlformats.org/officeDocument/2006/relationships/hyperlink" Target="http://www.sciencedirect.com/science/article/pii/S1876107015003284" TargetMode="External"/><Relationship Id="rId41" Type="http://schemas.openxmlformats.org/officeDocument/2006/relationships/image" Target="media/image3.jpeg"/><Relationship Id="rId54" Type="http://schemas.openxmlformats.org/officeDocument/2006/relationships/hyperlink" Target="http://www.sciencedirect.com/science/article/pii/S1876107015003284" TargetMode="External"/><Relationship Id="rId62" Type="http://schemas.openxmlformats.org/officeDocument/2006/relationships/image" Target="media/image5.jpeg"/><Relationship Id="rId70" Type="http://schemas.openxmlformats.org/officeDocument/2006/relationships/hyperlink" Target="http://www.sciencedirect.com/science/article/pii/S1876107015003284" TargetMode="External"/><Relationship Id="rId75" Type="http://schemas.openxmlformats.org/officeDocument/2006/relationships/hyperlink" Target="http://www.sciencedirect.com/science/article/pii/S1876107015003284#gr6" TargetMode="External"/><Relationship Id="rId83" Type="http://schemas.openxmlformats.org/officeDocument/2006/relationships/image" Target="media/image9.jpeg"/><Relationship Id="rId88" Type="http://schemas.openxmlformats.org/officeDocument/2006/relationships/hyperlink" Target="http://www.scopus.com/inward/citedby.url?eid=2-s2.0-0034022067&amp;partnerID=10&amp;rel=R3.0.0&amp;md5=51126179e4b60238683fd5f05f5aca6e"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www.sciencedirect.com/science/article/pii/S1876107015003284" TargetMode="External"/><Relationship Id="rId23" Type="http://schemas.openxmlformats.org/officeDocument/2006/relationships/hyperlink" Target="http://www.sciencedirect.com/science/article/pii/S1876107015003284" TargetMode="External"/><Relationship Id="rId28" Type="http://schemas.openxmlformats.org/officeDocument/2006/relationships/hyperlink" Target="http://www.sciencedirect.com/science/article/pii/S1876107015003284" TargetMode="External"/><Relationship Id="rId36" Type="http://schemas.openxmlformats.org/officeDocument/2006/relationships/hyperlink" Target="http://www.sciencedirect.com/science/article/pii/S1876107015003284" TargetMode="External"/><Relationship Id="rId49" Type="http://schemas.openxmlformats.org/officeDocument/2006/relationships/hyperlink" Target="http://www.sciencedirect.com/science/article/pii/S1876107015003284" TargetMode="External"/><Relationship Id="rId57" Type="http://schemas.openxmlformats.org/officeDocument/2006/relationships/hyperlink" Target="http://www.sciencedirect.com/science/article/pii/S1876107015003284#gr3" TargetMode="External"/><Relationship Id="rId10" Type="http://schemas.openxmlformats.org/officeDocument/2006/relationships/hyperlink" Target="http://www.sciencedirect.com/science/article/pii/S1876107015003284" TargetMode="External"/><Relationship Id="rId31" Type="http://schemas.openxmlformats.org/officeDocument/2006/relationships/hyperlink" Target="http://www.sciencedirect.com/science/article/pii/S1876107015003284" TargetMode="External"/><Relationship Id="rId44" Type="http://schemas.openxmlformats.org/officeDocument/2006/relationships/hyperlink" Target="http://www.sciencedirect.com/science/article/pii/S1876107015003284" TargetMode="External"/><Relationship Id="rId52" Type="http://schemas.openxmlformats.org/officeDocument/2006/relationships/hyperlink" Target="http://www.sciencedirect.com/science/article/pii/S1876107015003284" TargetMode="External"/><Relationship Id="rId60" Type="http://schemas.openxmlformats.org/officeDocument/2006/relationships/hyperlink" Target="http://www.sciencedirect.com/science/article/pii/S1876107015003284" TargetMode="External"/><Relationship Id="rId65" Type="http://schemas.openxmlformats.org/officeDocument/2006/relationships/hyperlink" Target="http://www.sciencedirect.com/science/article/pii/S1876107015003284#gr5" TargetMode="External"/><Relationship Id="rId73" Type="http://schemas.openxmlformats.org/officeDocument/2006/relationships/hyperlink" Target="http://www.sciencedirect.com/science/article/pii/S1876107015003284" TargetMode="External"/><Relationship Id="rId78" Type="http://schemas.openxmlformats.org/officeDocument/2006/relationships/hyperlink" Target="http://www.sciencedirect.com/science/article/pii/S1876107015003284" TargetMode="External"/><Relationship Id="rId81" Type="http://schemas.openxmlformats.org/officeDocument/2006/relationships/hyperlink" Target="http://www.sciencedirect.com/science/article/pii/S1876107015003284" TargetMode="External"/><Relationship Id="rId86" Type="http://schemas.openxmlformats.org/officeDocument/2006/relationships/hyperlink" Target="http://dx.doi.org/10.1080%2F09593332108618075" TargetMode="External"/><Relationship Id="rId4" Type="http://schemas.openxmlformats.org/officeDocument/2006/relationships/webSettings" Target="webSettings.xml"/><Relationship Id="rId9" Type="http://schemas.openxmlformats.org/officeDocument/2006/relationships/hyperlink" Target="http://www.sciencedirect.com/science/article/pii/S1876107015003284" TargetMode="External"/><Relationship Id="rId13" Type="http://schemas.openxmlformats.org/officeDocument/2006/relationships/hyperlink" Target="http://www.sciencedirect.com/science/article/pii/S1876107015003284" TargetMode="External"/><Relationship Id="rId18" Type="http://schemas.openxmlformats.org/officeDocument/2006/relationships/hyperlink" Target="http://www.sciencedirect.com/science/article/pii/S1876107015003284" TargetMode="External"/><Relationship Id="rId39" Type="http://schemas.openxmlformats.org/officeDocument/2006/relationships/hyperlink" Target="http://www.sciencedirect.com/science/article/pii/S1876107015003284" TargetMode="External"/><Relationship Id="rId34" Type="http://schemas.openxmlformats.org/officeDocument/2006/relationships/hyperlink" Target="http://www.sciencedirect.com/science/article/pii/S1876107015003284#gr1" TargetMode="External"/><Relationship Id="rId50" Type="http://schemas.openxmlformats.org/officeDocument/2006/relationships/hyperlink" Target="http://www.sciencedirect.com/science/article/pii/S1876107015003284" TargetMode="External"/><Relationship Id="rId55" Type="http://schemas.openxmlformats.org/officeDocument/2006/relationships/hyperlink" Target="http://www.sciencedirect.com/science/article/pii/S1876107015003284" TargetMode="External"/><Relationship Id="rId76" Type="http://schemas.openxmlformats.org/officeDocument/2006/relationships/image" Target="media/image7.jpeg"/><Relationship Id="rId7" Type="http://schemas.openxmlformats.org/officeDocument/2006/relationships/hyperlink" Target="http://www.sciencedirect.com/science/article/pii/S1876107015003284" TargetMode="External"/><Relationship Id="rId71" Type="http://schemas.openxmlformats.org/officeDocument/2006/relationships/hyperlink" Target="http://www.sciencedirect.com/science/article/pii/S1876107015003284" TargetMode="External"/><Relationship Id="rId2" Type="http://schemas.openxmlformats.org/officeDocument/2006/relationships/styles" Target="styles.xml"/><Relationship Id="rId29" Type="http://schemas.openxmlformats.org/officeDocument/2006/relationships/hyperlink" Target="http://www.sciencedirect.com/science/article/pii/S1876107015003284" TargetMode="External"/><Relationship Id="rId24" Type="http://schemas.openxmlformats.org/officeDocument/2006/relationships/hyperlink" Target="http://www.sciencedirect.com/science/article/pii/S1876107015003284" TargetMode="External"/><Relationship Id="rId40" Type="http://schemas.openxmlformats.org/officeDocument/2006/relationships/hyperlink" Target="http://www.sciencedirect.com/science/article/pii/S1876107015003284#gr2" TargetMode="External"/><Relationship Id="rId45" Type="http://schemas.openxmlformats.org/officeDocument/2006/relationships/hyperlink" Target="http://www.sciencedirect.com/science/article/pii/S1876107015003284" TargetMode="External"/><Relationship Id="rId66" Type="http://schemas.openxmlformats.org/officeDocument/2006/relationships/image" Target="media/image6.jpeg"/><Relationship Id="rId87" Type="http://schemas.openxmlformats.org/officeDocument/2006/relationships/hyperlink" Target="http://www.scopus.com/inward/record.url?eid=2-s2.0-0034022067&amp;partnerID=10&amp;rel=R3.0.0&amp;md5=51126179e4b60238683fd5f05f5aca6e" TargetMode="External"/><Relationship Id="rId61" Type="http://schemas.openxmlformats.org/officeDocument/2006/relationships/hyperlink" Target="http://www.sciencedirect.com/science/article/pii/S1876107015003284#gr4" TargetMode="External"/><Relationship Id="rId82" Type="http://schemas.openxmlformats.org/officeDocument/2006/relationships/hyperlink" Target="http://www.sciencedirect.com/science/article/pii/S1876107015003284#gr8" TargetMode="External"/><Relationship Id="rId19" Type="http://schemas.openxmlformats.org/officeDocument/2006/relationships/hyperlink" Target="http://www.sciencedirect.com/science/article/pii/S1876107015003284"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5810</Words>
  <Characters>33120</Characters>
  <Application>Microsoft Office Word</Application>
  <DocSecurity>0</DocSecurity>
  <Lines>276</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dc:description/>
  <cp:lastModifiedBy>AHMET</cp:lastModifiedBy>
  <cp:revision>2</cp:revision>
  <dcterms:created xsi:type="dcterms:W3CDTF">2016-08-31T08:54:00Z</dcterms:created>
  <dcterms:modified xsi:type="dcterms:W3CDTF">2016-08-31T09:20:00Z</dcterms:modified>
</cp:coreProperties>
</file>