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DBC" w:rsidRPr="00E43DFD" w:rsidRDefault="00CF5DBC" w:rsidP="00CF5DBC">
      <w:pPr>
        <w:jc w:val="center"/>
        <w:rPr>
          <w:rFonts w:cs="Times New Roman"/>
          <w:b/>
          <w:sz w:val="48"/>
          <w:szCs w:val="48"/>
          <w:lang w:val="en-GB"/>
        </w:rPr>
      </w:pPr>
      <w:r w:rsidRPr="00E43DFD">
        <w:rPr>
          <w:rFonts w:cs="Times New Roman"/>
          <w:b/>
          <w:sz w:val="48"/>
          <w:szCs w:val="48"/>
          <w:lang w:val="en-GB"/>
        </w:rPr>
        <w:t>TECHNOLOGY ACCEPTANCE MODEL (TAM) IN UNDERSTANDING EFL LEARNERS’ USE OF WEB 2.0 TOOLS</w:t>
      </w:r>
    </w:p>
    <w:p w:rsidR="00D81AC4" w:rsidRPr="000867FB" w:rsidRDefault="007E37CC" w:rsidP="000867FB">
      <w:pPr>
        <w:pStyle w:val="AralkYok"/>
        <w:jc w:val="center"/>
        <w:rPr>
          <w:b/>
          <w:sz w:val="24"/>
          <w:szCs w:val="24"/>
          <w:lang w:val="en-GB"/>
        </w:rPr>
      </w:pPr>
      <w:r w:rsidRPr="000867FB">
        <w:rPr>
          <w:b/>
          <w:sz w:val="24"/>
          <w:szCs w:val="24"/>
          <w:lang w:val="en-GB"/>
        </w:rPr>
        <w:t>AYSEL ŞAHIN KIZIL</w:t>
      </w:r>
    </w:p>
    <w:p w:rsidR="00B72BBA" w:rsidRPr="00D81AC4" w:rsidRDefault="00B72BBA" w:rsidP="000867FB">
      <w:pPr>
        <w:pStyle w:val="AralkYok"/>
        <w:jc w:val="center"/>
        <w:rPr>
          <w:lang w:val="en-GB"/>
        </w:rPr>
      </w:pPr>
      <w:r w:rsidRPr="00B72BBA">
        <w:rPr>
          <w:i/>
          <w:lang w:val="en-GB"/>
        </w:rPr>
        <w:t>Fırat University</w:t>
      </w:r>
    </w:p>
    <w:p w:rsidR="00CF5DBC" w:rsidRPr="00E43DFD" w:rsidRDefault="00CF5DBC" w:rsidP="00CF5DBC">
      <w:pPr>
        <w:jc w:val="center"/>
        <w:rPr>
          <w:rFonts w:cs="Times New Roman"/>
          <w:b/>
          <w:sz w:val="20"/>
          <w:szCs w:val="20"/>
          <w:lang w:val="en-GB"/>
        </w:rPr>
      </w:pPr>
      <w:r w:rsidRPr="00E43DFD">
        <w:rPr>
          <w:rFonts w:cs="Times New Roman"/>
          <w:b/>
          <w:sz w:val="20"/>
          <w:szCs w:val="20"/>
          <w:lang w:val="en-GB"/>
        </w:rPr>
        <w:t>ABSTRACT</w:t>
      </w:r>
    </w:p>
    <w:p w:rsidR="008349A9" w:rsidRDefault="00CF5DBC" w:rsidP="00CF5DBC">
      <w:pPr>
        <w:jc w:val="both"/>
        <w:rPr>
          <w:rFonts w:cs="Times New Roman"/>
          <w:sz w:val="20"/>
          <w:szCs w:val="20"/>
          <w:lang w:val="en-GB"/>
        </w:rPr>
      </w:pPr>
      <w:r w:rsidRPr="00E43DFD">
        <w:rPr>
          <w:rFonts w:cs="Times New Roman"/>
          <w:sz w:val="20"/>
          <w:szCs w:val="20"/>
          <w:lang w:val="en-GB"/>
        </w:rPr>
        <w:t>Considered among the key technologies of the current world, Web 2.0 has been widely reported to be used in language education contexts; though, as implied in most cases, its success depends on how language learners perceive Web 2.0 tools. This study a</w:t>
      </w:r>
      <w:r w:rsidR="008349A9">
        <w:rPr>
          <w:rFonts w:cs="Times New Roman"/>
          <w:sz w:val="20"/>
          <w:szCs w:val="20"/>
          <w:lang w:val="en-GB"/>
        </w:rPr>
        <w:t>ims to investigate the perceptions</w:t>
      </w:r>
      <w:r w:rsidRPr="00E43DFD">
        <w:rPr>
          <w:rFonts w:cs="Times New Roman"/>
          <w:sz w:val="20"/>
          <w:szCs w:val="20"/>
          <w:lang w:val="en-GB"/>
        </w:rPr>
        <w:t xml:space="preserve"> of English as a Foreign Language (EFL) learners towards Web 2.0 tools within the framework of Technology Acceptance Model (TAM) which is one of the most commonly applied theory for delving into user acceptance of information and communication technologies. Data consisting of surveys of 572 EFL learners attending a preparatory program at a Turkish university were analysed through descriptive statistics.  Findings are discussed in connection with such variables as awareness, perceived usefulness, perceived ease of use, attitudes towards use, behavioural intention and actual system usage through correlational analysis. </w:t>
      </w:r>
      <w:r w:rsidR="008349A9">
        <w:rPr>
          <w:rFonts w:cs="Times New Roman"/>
          <w:sz w:val="20"/>
          <w:szCs w:val="20"/>
          <w:lang w:val="en-GB"/>
        </w:rPr>
        <w:t xml:space="preserve">The study concludes that EFL learners are </w:t>
      </w:r>
      <w:r w:rsidR="008349A9">
        <w:rPr>
          <w:color w:val="231F20"/>
          <w:sz w:val="20"/>
          <w:szCs w:val="20"/>
          <w:lang w:val="en-GB"/>
        </w:rPr>
        <w:t xml:space="preserve">aware of existence of Web 2.0 tools, </w:t>
      </w:r>
      <w:r w:rsidR="00F77350">
        <w:rPr>
          <w:color w:val="231F20"/>
          <w:sz w:val="20"/>
          <w:szCs w:val="20"/>
          <w:lang w:val="en-GB"/>
        </w:rPr>
        <w:t xml:space="preserve">though </w:t>
      </w:r>
      <w:r w:rsidR="008349A9">
        <w:rPr>
          <w:color w:val="231F20"/>
          <w:sz w:val="20"/>
          <w:szCs w:val="20"/>
          <w:lang w:val="en-GB"/>
        </w:rPr>
        <w:t xml:space="preserve">limited </w:t>
      </w:r>
      <w:r w:rsidR="00F77350">
        <w:rPr>
          <w:color w:val="231F20"/>
          <w:sz w:val="20"/>
          <w:szCs w:val="20"/>
          <w:lang w:val="en-GB"/>
        </w:rPr>
        <w:t xml:space="preserve">in variety, </w:t>
      </w:r>
      <w:r w:rsidR="008349A9">
        <w:rPr>
          <w:color w:val="231F20"/>
          <w:sz w:val="20"/>
          <w:szCs w:val="20"/>
          <w:lang w:val="en-GB"/>
        </w:rPr>
        <w:t xml:space="preserve">and find them acceptable and useful </w:t>
      </w:r>
      <w:r w:rsidR="008E7217">
        <w:rPr>
          <w:color w:val="231F20"/>
          <w:sz w:val="20"/>
          <w:szCs w:val="20"/>
          <w:lang w:val="en-GB"/>
        </w:rPr>
        <w:t>in general</w:t>
      </w:r>
      <w:r w:rsidR="008349A9">
        <w:rPr>
          <w:color w:val="231F20"/>
          <w:sz w:val="20"/>
          <w:szCs w:val="20"/>
          <w:lang w:val="en-GB"/>
        </w:rPr>
        <w:t>; however, their level of Web 2.0 technological acceptance for language learning is relatively lower</w:t>
      </w:r>
      <w:r w:rsidR="008E7217">
        <w:rPr>
          <w:color w:val="231F20"/>
          <w:sz w:val="20"/>
          <w:szCs w:val="20"/>
          <w:lang w:val="en-GB"/>
        </w:rPr>
        <w:t xml:space="preserve">. </w:t>
      </w:r>
      <w:r w:rsidR="00A64756">
        <w:rPr>
          <w:color w:val="231F20"/>
          <w:sz w:val="20"/>
          <w:szCs w:val="20"/>
          <w:lang w:val="en-GB"/>
        </w:rPr>
        <w:t xml:space="preserve">Also, </w:t>
      </w:r>
      <w:r w:rsidR="00A64756">
        <w:rPr>
          <w:rFonts w:cs="Times New Roman"/>
          <w:sz w:val="20"/>
          <w:szCs w:val="20"/>
          <w:lang w:val="en-GB"/>
        </w:rPr>
        <w:t xml:space="preserve">perceived usefulness and </w:t>
      </w:r>
      <w:r w:rsidR="00A64756" w:rsidRPr="00E43DFD">
        <w:rPr>
          <w:rFonts w:cs="Times New Roman"/>
          <w:sz w:val="20"/>
          <w:szCs w:val="20"/>
          <w:lang w:val="en-GB"/>
        </w:rPr>
        <w:t>perceived ease of use</w:t>
      </w:r>
      <w:r w:rsidR="00A64756">
        <w:rPr>
          <w:color w:val="231F20"/>
          <w:sz w:val="20"/>
          <w:szCs w:val="20"/>
          <w:lang w:val="en-GB"/>
        </w:rPr>
        <w:t xml:space="preserve"> along with learners’ attitudes and ability to use are among the key predictors in determining </w:t>
      </w:r>
      <w:r w:rsidR="00727518">
        <w:rPr>
          <w:color w:val="231F20"/>
          <w:sz w:val="20"/>
          <w:szCs w:val="20"/>
          <w:lang w:val="en-GB"/>
        </w:rPr>
        <w:t>the behavioural intention to use</w:t>
      </w:r>
      <w:r w:rsidR="00A64756">
        <w:rPr>
          <w:color w:val="231F20"/>
          <w:sz w:val="20"/>
          <w:szCs w:val="20"/>
          <w:lang w:val="en-GB"/>
        </w:rPr>
        <w:t xml:space="preserve"> Web 2.0 technology. </w:t>
      </w:r>
    </w:p>
    <w:p w:rsidR="00B64CEA" w:rsidRDefault="00CF5DBC" w:rsidP="00B64CEA">
      <w:pPr>
        <w:spacing w:after="0" w:line="240" w:lineRule="auto"/>
        <w:contextualSpacing/>
        <w:jc w:val="both"/>
        <w:rPr>
          <w:rFonts w:cs="Times New Roman"/>
          <w:sz w:val="20"/>
          <w:szCs w:val="20"/>
          <w:lang w:val="en-GB"/>
        </w:rPr>
      </w:pPr>
      <w:r w:rsidRPr="00B64CEA">
        <w:rPr>
          <w:rFonts w:cs="Times New Roman"/>
          <w:b/>
          <w:sz w:val="20"/>
          <w:szCs w:val="20"/>
          <w:lang w:val="en-GB"/>
        </w:rPr>
        <w:t>Keywords</w:t>
      </w:r>
      <w:r w:rsidRPr="00E43DFD">
        <w:rPr>
          <w:rFonts w:cs="Times New Roman"/>
          <w:sz w:val="20"/>
          <w:szCs w:val="20"/>
          <w:lang w:val="en-GB"/>
        </w:rPr>
        <w:t>: EFL learners, Technology Ac</w:t>
      </w:r>
      <w:r w:rsidR="00B64CEA">
        <w:rPr>
          <w:rFonts w:cs="Times New Roman"/>
          <w:sz w:val="20"/>
          <w:szCs w:val="20"/>
          <w:lang w:val="en-GB"/>
        </w:rPr>
        <w:t>ceptance Model (TAM), Web 2.0.</w:t>
      </w:r>
    </w:p>
    <w:p w:rsidR="00CF5DBC" w:rsidRPr="00E43DFD" w:rsidRDefault="00B64CEA" w:rsidP="00B64CEA">
      <w:pPr>
        <w:spacing w:after="0" w:line="240" w:lineRule="auto"/>
        <w:contextualSpacing/>
        <w:jc w:val="both"/>
        <w:rPr>
          <w:rFonts w:ascii="Times New Roman" w:hAnsi="Times New Roman" w:cs="Times New Roman"/>
          <w:sz w:val="24"/>
          <w:szCs w:val="24"/>
          <w:lang w:val="en-GB"/>
        </w:rPr>
      </w:pPr>
      <w:r>
        <w:rPr>
          <w:rFonts w:cs="Times New Roman"/>
          <w:sz w:val="20"/>
          <w:szCs w:val="20"/>
          <w:lang w:val="en-GB"/>
        </w:rPr>
        <w:t xml:space="preserve"> </w:t>
      </w:r>
    </w:p>
    <w:p w:rsidR="00CF5DBC" w:rsidRPr="00E43DFD" w:rsidRDefault="00CF5DBC" w:rsidP="00B64CEA">
      <w:pPr>
        <w:pStyle w:val="Balk1"/>
        <w:numPr>
          <w:ilvl w:val="0"/>
          <w:numId w:val="1"/>
        </w:numPr>
        <w:spacing w:before="0" w:line="240" w:lineRule="auto"/>
        <w:contextualSpacing/>
        <w:rPr>
          <w:rFonts w:ascii="Times New Roman" w:hAnsi="Times New Roman" w:cs="Times New Roman"/>
          <w:color w:val="auto"/>
          <w:sz w:val="24"/>
          <w:szCs w:val="24"/>
          <w:lang w:val="en-GB"/>
        </w:rPr>
      </w:pPr>
      <w:r w:rsidRPr="00E43DFD">
        <w:rPr>
          <w:rFonts w:ascii="Times New Roman" w:hAnsi="Times New Roman" w:cs="Times New Roman"/>
          <w:color w:val="auto"/>
          <w:sz w:val="24"/>
          <w:szCs w:val="24"/>
          <w:lang w:val="en-GB"/>
        </w:rPr>
        <w:t>INTRODUCTION</w:t>
      </w:r>
    </w:p>
    <w:p w:rsidR="00CF5DBC" w:rsidRPr="00E43DFD" w:rsidRDefault="00CF5DBC" w:rsidP="00B64CEA">
      <w:pPr>
        <w:spacing w:line="240" w:lineRule="auto"/>
        <w:ind w:firstLine="284"/>
        <w:contextualSpacing/>
        <w:jc w:val="both"/>
        <w:rPr>
          <w:rFonts w:cs="Times New Roman"/>
          <w:sz w:val="20"/>
          <w:szCs w:val="20"/>
          <w:lang w:val="en-GB"/>
        </w:rPr>
      </w:pPr>
      <w:r w:rsidRPr="00E43DFD">
        <w:rPr>
          <w:rFonts w:cs="Times New Roman"/>
          <w:sz w:val="20"/>
          <w:szCs w:val="20"/>
          <w:lang w:val="en-GB"/>
        </w:rPr>
        <w:t xml:space="preserve">Generally framed in terms of development and utilization of technology tools in language education, computer assisted language learning (CALL) has been acknowledged as a well-established field rich in diversity which is manifested in the form of diversity in the wide range of technology and diversity in the users of CALL along with the diversity in the settings where CALL is used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"editor" : [ { "dropping-particle" : "", "family" : "Stockwell", "given" : "Glenn", "non-dropping-particle" : "", "parse-names" : false, "suffix" : "" } ], "id" : "ITEM-1", "issued" : { "date-parts" : [ [ "2012" ] ] }, "publisher" : "Cambridge University Press", "publisher-place" : "Cambridge", "title" : "Computer-Assisted Language Learning: Diversity in Research and Practice", "type" : "book" }, "uris" : [ "http://www.mendeley.com/documents/?uuid=42cf46df-6871-4dc7-9a97-760ec99980a6" ] } ], "mendeley" : { "formattedCitation" : "(Stockwell, 2012)", "plainTextFormattedCitation" : "(Stockwell, 2012)", "previouslyFormattedCitation" : "(Stockwell, 2012)"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(Stockwell, 2012)</w:t>
      </w:r>
      <w:r w:rsidRPr="00E43DFD">
        <w:rPr>
          <w:rFonts w:cs="Times New Roman"/>
          <w:sz w:val="20"/>
          <w:szCs w:val="20"/>
          <w:lang w:val="en-GB"/>
        </w:rPr>
        <w:fldChar w:fldCharType="end"/>
      </w:r>
      <w:r w:rsidRPr="00E43DFD">
        <w:rPr>
          <w:rFonts w:cs="Times New Roman"/>
          <w:sz w:val="20"/>
          <w:szCs w:val="20"/>
          <w:lang w:val="en-GB"/>
        </w:rPr>
        <w:t xml:space="preserve">. Facilitated through this diversity, one emerging trend of CALL research of late is to integrate Web 2.0 tools into language instruction. </w:t>
      </w:r>
    </w:p>
    <w:p w:rsidR="00B64CEA" w:rsidRDefault="00CF5DBC" w:rsidP="00B64CEA">
      <w:pPr>
        <w:spacing w:after="0" w:line="240" w:lineRule="auto"/>
        <w:ind w:firstLine="284"/>
        <w:contextualSpacing/>
        <w:jc w:val="both"/>
        <w:rPr>
          <w:rFonts w:cs="Times New Roman"/>
          <w:sz w:val="20"/>
          <w:szCs w:val="20"/>
          <w:lang w:val="en-GB"/>
        </w:rPr>
      </w:pPr>
      <w:r w:rsidRPr="00E43DFD">
        <w:rPr>
          <w:rFonts w:cs="Times New Roman"/>
          <w:sz w:val="20"/>
          <w:szCs w:val="20"/>
          <w:lang w:val="en-GB"/>
        </w:rPr>
        <w:lastRenderedPageBreak/>
        <w:t xml:space="preserve">Coined by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"URL" : "http://www.oreilly.com/pub/a/web2/archive/what-is-web-20.html", "accessed" : { "date-parts" : [ [ "2016", "3", "17" ] ] }, "author" : [ { "dropping-particle" : "", "family" : "O'Reilly", "given" : "T", "non-dropping-particle" : "", "parse-names" : false, "suffix" : "" } ], "id" : "ITEM-1", "issued" : { "date-parts" : [ [ "2005" ] ] }, "title" : "What is Web 2.0?", "type" : "webpage" }, "uris" : [ "http://www.mendeley.com/documents/?uuid=68129b40-4df0-47a4-87f2-e9d89f3a2df6" ] } ], "mendeley" : { "formattedCitation" : "(O\u2019Reilly, 2005)", "manualFormatting" : "O\u2019Reilly (2005)", "plainTextFormattedCitation" : "(O\u2019Reilly, 2005)", "previouslyFormattedCitation" : "(O\u2019Reilly, 2005)"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O’Reilly (2005)</w:t>
      </w:r>
      <w:r w:rsidRPr="00E43DFD">
        <w:rPr>
          <w:rFonts w:cs="Times New Roman"/>
          <w:sz w:val="20"/>
          <w:szCs w:val="20"/>
          <w:lang w:val="en-GB"/>
        </w:rPr>
        <w:fldChar w:fldCharType="end"/>
      </w:r>
      <w:r w:rsidRPr="00E43DFD">
        <w:rPr>
          <w:rFonts w:cs="Times New Roman"/>
          <w:sz w:val="20"/>
          <w:szCs w:val="20"/>
          <w:lang w:val="en-GB"/>
        </w:rPr>
        <w:t xml:space="preserve">, and sometimes dubbed as “social web”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"DOI" : "10.1016/j.esp.2010.04.007", "ISSN" : "0889-4906", "author" : [ { "dropping-particle" : "", "family" : "Kuteeva", "given" : "Maria", "non-dropping-particle" : "", "parse-names" : false, "suffix" : "" } ], "container-title" : "English for Specific Purposes", "id" : "ITEM-1", "issue" : "1", "issued" : { "date-parts" : [ [ "2011" ] ] }, "page" : "44-57", "publisher" : "Elsevier Ltd", "title" : "Wikis and academic writing: Changing the writer \u2013 reader relationship", "type" : "article-journal", "volume" : "30" }, "uris" : [ "http://www.mendeley.com/documents/?uuid=357bf60a-64c0-4c51-8f06-5e99e0860dcf" ] } ], "mendeley" : { "formattedCitation" : "(Kuteeva, 2011)", "plainTextFormattedCitation" : "(Kuteeva, 2011)", "previouslyFormattedCitation" : "(Kuteeva, 2011)"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(Kuteeva, 2011)</w:t>
      </w:r>
      <w:r w:rsidRPr="00E43DFD">
        <w:rPr>
          <w:rFonts w:cs="Times New Roman"/>
          <w:sz w:val="20"/>
          <w:szCs w:val="20"/>
          <w:lang w:val="en-GB"/>
        </w:rPr>
        <w:fldChar w:fldCharType="end"/>
      </w:r>
      <w:r w:rsidRPr="00E43DFD">
        <w:rPr>
          <w:rFonts w:cs="Times New Roman"/>
          <w:sz w:val="20"/>
          <w:szCs w:val="20"/>
          <w:lang w:val="en-GB"/>
        </w:rPr>
        <w:t xml:space="preserve"> and “read/write web”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"abstract" : "The development of online tools and the use of course management systems (CMS) in education are accelerating due to the improvement of the interactive features of Web 2.0. This article outlines the different types of CMSs and explores the selection process of implementing an appropriate system. After reviewing past research on web-based instruction, the article focuses on employing a CMS in an educational setting with particular emphasis on multi-user implementation and multimedia integration. Specific examples of an online environment at a higher education institution in Asia are illustrated.", "author" : [ { "dropping-particle" : "", "family" : "Daniels", "given" : "Paul", "non-dropping-particle" : "", "parse-names" : false, "suffix" : "" } ], "container-title" : "International Journal of Emerging Technologies &amp; Society", "id" : "ITEM-1", "issue" : "2", "issued" : { "date-parts" : [ [ "2009" ] ] }, "page" : "97-108", "title" : "Course management systems and implications for practice", "type" : "article-journal", "volume" : "7" }, "uris" : [ "http://www.mendeley.com/documents/?uuid=d50211b8-93bb-4441-9d97-09390206ed81" ] } ], "mendeley" : { "formattedCitation" : "(Daniels, 2009)", "plainTextFormattedCitation" : "(Daniels, 2009)", "previouslyFormattedCitation" : "(Daniels, 2009)"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(Daniels, 2009)</w:t>
      </w:r>
      <w:r w:rsidRPr="00E43DFD">
        <w:rPr>
          <w:rFonts w:cs="Times New Roman"/>
          <w:sz w:val="20"/>
          <w:szCs w:val="20"/>
          <w:lang w:val="en-GB"/>
        </w:rPr>
        <w:fldChar w:fldCharType="end"/>
      </w:r>
      <w:r w:rsidRPr="00E43DFD">
        <w:rPr>
          <w:rFonts w:cs="Times New Roman"/>
          <w:sz w:val="20"/>
          <w:szCs w:val="20"/>
          <w:lang w:val="en-GB"/>
        </w:rPr>
        <w:t xml:space="preserve">, the term Web 2.0 is used to refer to a second-generation of web tools that involve dynamic, interactive, democratic, people centric and adaptive nature of internet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"DOI" : "10.1016/j.iheduc.2011.04.003", "ISSN" : "1096-7516", "author" : [ { "dropping-particle" : "", "family" : "Brown", "given" : "Susan A", "non-dropping-particle" : "", "parse-names" : false, "suffix" : "" } ], "container-title" : "The Internet and Higher Education", "id" : "ITEM-1", "issue" : "1", "issued" : { "date-parts" : [ [ "2012" ] ] }, "page" : "50-57", "publisher" : "Elsevier Inc.", "title" : "Seeing Web 2.0 in context : A study of academic perceptions", "type" : "article-journal", "volume" : "15" }, "uris" : [ "http://www.mendeley.com/documents/?uuid=b098a47a-aef3-498c-b3b4-1acf075f1f78" ] } ], "mendeley" : { "formattedCitation" : "(Brown, 2012)", "plainTextFormattedCitation" : "(Brown, 2012)", "previouslyFormattedCitation" : "(Brown, 2012)"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(Brown, 2012)</w:t>
      </w:r>
      <w:r w:rsidRPr="00E43DFD">
        <w:rPr>
          <w:rFonts w:cs="Times New Roman"/>
          <w:sz w:val="20"/>
          <w:szCs w:val="20"/>
          <w:lang w:val="en-GB"/>
        </w:rPr>
        <w:fldChar w:fldCharType="end"/>
      </w:r>
      <w:r w:rsidRPr="00E43DFD">
        <w:rPr>
          <w:rFonts w:cs="Times New Roman"/>
          <w:sz w:val="20"/>
          <w:szCs w:val="20"/>
          <w:lang w:val="en-GB"/>
        </w:rPr>
        <w:t>. Web 2.0 is fundamentally different from its predecessor, Web 1.0 which is static, not interactive and under the control of those with programming knowledge. Anybody with a minimum level of web skills can contribute to Web 2.0 through collaborating, creating content and sharin</w:t>
      </w:r>
      <w:r w:rsidR="00B64CEA">
        <w:rPr>
          <w:rFonts w:cs="Times New Roman"/>
          <w:sz w:val="20"/>
          <w:szCs w:val="20"/>
          <w:lang w:val="en-GB"/>
        </w:rPr>
        <w:t xml:space="preserve">g the information in new ways. </w:t>
      </w:r>
    </w:p>
    <w:p w:rsidR="00CF5DBC" w:rsidRPr="00E43DFD" w:rsidRDefault="00CF5DBC" w:rsidP="00B64CEA">
      <w:pPr>
        <w:spacing w:after="0" w:line="240" w:lineRule="auto"/>
        <w:ind w:firstLine="284"/>
        <w:contextualSpacing/>
        <w:jc w:val="both"/>
        <w:rPr>
          <w:rFonts w:cs="Times New Roman"/>
          <w:sz w:val="20"/>
          <w:szCs w:val="20"/>
          <w:lang w:val="en-GB"/>
        </w:rPr>
      </w:pPr>
      <w:r w:rsidRPr="00E43DFD">
        <w:rPr>
          <w:rFonts w:cs="Times New Roman"/>
          <w:sz w:val="20"/>
          <w:szCs w:val="20"/>
          <w:lang w:val="en-GB"/>
        </w:rPr>
        <w:t xml:space="preserve">Considered in the domain of education, Web 2.0 tools are discussed in connection with the notions of </w:t>
      </w:r>
      <w:r w:rsidRPr="00E43DFD">
        <w:rPr>
          <w:rFonts w:cs="Times New Roman"/>
          <w:i/>
          <w:sz w:val="20"/>
          <w:szCs w:val="20"/>
          <w:lang w:val="en-GB"/>
        </w:rPr>
        <w:t>evolution</w:t>
      </w:r>
      <w:r w:rsidRPr="00E43DFD">
        <w:rPr>
          <w:rFonts w:cs="Times New Roman"/>
          <w:sz w:val="20"/>
          <w:szCs w:val="20"/>
          <w:lang w:val="en-GB"/>
        </w:rPr>
        <w:t xml:space="preserve"> in terms of facilitating informal learning contexts, and </w:t>
      </w:r>
      <w:r w:rsidRPr="00E43DFD">
        <w:rPr>
          <w:rFonts w:cs="Times New Roman"/>
          <w:i/>
          <w:sz w:val="20"/>
          <w:szCs w:val="20"/>
          <w:lang w:val="en-GB"/>
        </w:rPr>
        <w:t>transformation</w:t>
      </w:r>
      <w:r w:rsidRPr="00E43DFD">
        <w:rPr>
          <w:rFonts w:cs="Times New Roman"/>
          <w:sz w:val="20"/>
          <w:szCs w:val="20"/>
          <w:lang w:val="en-GB"/>
        </w:rPr>
        <w:t xml:space="preserve"> in terms of transcending formal educational contexts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"abstract" : "This review focuses on the use of Web 2.0 tools in Higher Education. It provides a synthesis of the research literature in the field and a series of illustrative examples of how these tools are being used in learning and teaching. It draws out the perceived benefits that these new technologies appear to offer, and highlights some of the challenges and issues surrounding their use. The review forms the basis for a HE Academy funded project, Peals in the Cloud, which is exploring how Web 2.0 tools can be used to support evidence-based practices in learning and teaching. The project has also produced two in-depth case studies, which are reported elsewhere (Galley et al., 2010, Alevizou et al., 2010). The case studies focus on evaluation of a recently developed site for learning and teaching, Cloudworks, which harnesses Web 2.0 functionality to facilitate the sharing and discussion of educational practice. The case studies aim to explore to what extent the Web 2.0 affordances of the site are successfully promoting the sharing of ideas, as well as scholarly reflections, on learning and teaching.", "author" : [ { "dropping-particle" : "", "family" : "Conole", "given" : "Grainne", "non-dropping-particle" : "", "parse-names" : false, "suffix" : "" }, { "dropping-particle" : "", "family" : "Alevizou", "given" : "Panagiota", "non-dropping-particle" : "", "parse-names" : false, "suffix" : "" } ], "id" : "ITEM-1", "issued" : { "date-parts" : [ [ "2010" ] ] }, "publisher" : "The Open University", "publisher-place" : "Walton Hall", "title" : "A literature review of the use of Web 2.0 tools in Higher Education", "type" : "book" }, "uris" : [ "http://www.mendeley.com/documents/?uuid=635f631a-8e4c-4b4a-b48c-2448e1091091" ] } ], "mendeley" : { "formattedCitation" : "(Conole &amp; Alevizou, 2010)", "plainTextFormattedCitation" : "(Conole &amp; Alevizou, 2010)", "previouslyFormattedCitation" : "(Conole &amp; Alevizou, 2010)"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(Conole &amp; Alevizou, 2010)</w:t>
      </w:r>
      <w:r w:rsidRPr="00E43DFD">
        <w:rPr>
          <w:rFonts w:cs="Times New Roman"/>
          <w:sz w:val="20"/>
          <w:szCs w:val="20"/>
          <w:lang w:val="en-GB"/>
        </w:rPr>
        <w:fldChar w:fldCharType="end"/>
      </w:r>
      <w:r w:rsidRPr="00E43DFD">
        <w:rPr>
          <w:rFonts w:cs="Times New Roman"/>
          <w:sz w:val="20"/>
          <w:szCs w:val="20"/>
          <w:lang w:val="en-GB"/>
        </w:rPr>
        <w:t xml:space="preserve">. These potentials of Web 2.0 are also assumed to enable learners to become more active producers, evaluators, and commentators within their learning activities. Depending on these promises, there has been a trend in which many educators have begun to experiment with tools offered by Web 2.0 within the field of language teaching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"DOI" : "10.11139/cj.29.3.412-430", "ISSN" : "07427778", "abstract" : "This article reviews research on the use of Web 2.0 technologies in second language learning. Its purpose is to explore the current state of research on this topic, to investigate the theoretical perspectives framing the current research, to identify some of the benefits of using Web 2.0 technologies in second language learning, and to discuss some of the limitations of existing research. The review of research found that blogs and wikis have been the most studied Web 2.0 tools, while others, such as social networking applications and virtual worlds, have been less frequently explored. In addition, the most commonly investigated languages have been English as a Second/Foreign Language (ESL/EFL), Spanish, German and French. Considerably less research has been conducted on applying Web 2.0 technologies to less commonly taught languages, such as Arabic, Chinese, or Russian. Additionally, the language learning environments afforded by Web 2.0 technologies have greatly broadened the scope of topics explored in computer-assisted language learning (CALL): from earlier research which tended to concentrate on the traditional four language skills, to more recent topics such as learners\u2019 identities, online collaboration, and learning communities. Although very few studies surveyed have actually examined students\u2019 progress and learning outcomes associated with these tools, the most frequently reported benefit associated with Web 2.0 technologies is the favorable language learning environments they help to foster. Finally, this review found that much research on Web 2.0 technology and language learning is not clearly grounded in theory, and that a number of studies suffer from a set of common methodological limitations.", "author" : [ { "dropping-particle" : "", "family" : "Wang", "given" : "Shenggao", "non-dropping-particle" : "", "parse-names" : false, "suffix" : "" }, { "dropping-particle" : "", "family" : "Vasquez", "given" : "Camilla", "non-dropping-particle" : "", "parse-names" : false, "suffix" : "" } ], "container-title" : "CALICO Journal", "id" : "ITEM-1", "issue" : "2005", "issued" : { "date-parts" : [ [ "2012" ] ] }, "page" : "412-430", "title" : "Web 2.0 and Second Language Learning: What Does t he Research Tell Us?", "type" : "article-journal", "volume" : "29" }, "uris" : [ "http://www.mendeley.com/documents/?uuid=c002050a-5458-4bd5-9f79-91a6e9441b61" ] } ], "mendeley" : { "formattedCitation" : "(Wang &amp; Vasquez, 2012)", "plainTextFormattedCitation" : "(Wang &amp; Vasquez, 2012)", "previouslyFormattedCitation" : "(Wang &amp; Vasquez, 2012)"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(Wang &amp; Vasquez, 2012)</w:t>
      </w:r>
      <w:r w:rsidRPr="00E43DFD">
        <w:rPr>
          <w:rFonts w:cs="Times New Roman"/>
          <w:sz w:val="20"/>
          <w:szCs w:val="20"/>
          <w:lang w:val="en-GB"/>
        </w:rPr>
        <w:fldChar w:fldCharType="end"/>
      </w:r>
      <w:r w:rsidRPr="00E43DFD">
        <w:rPr>
          <w:rFonts w:cs="Times New Roman"/>
          <w:sz w:val="20"/>
          <w:szCs w:val="20"/>
          <w:lang w:val="en-GB"/>
        </w:rPr>
        <w:t xml:space="preserve">, and an overwhelming body of literature mostly reporting on the positive impacts of specific Web 2.0 tools (e.g. blogs, wikis, podcasts etc…) upon language learning has emerged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"DOI" : "10.1017/S0267190508070013", "ISSN" : "0267-1905", "author" : [ { "dropping-particle" : "", "family" : "Warschauer", "given" : "Mark", "non-dropping-particle" : "", "parse-names" : false, "suffix" : "" }, { "dropping-particle" : "", "family" : "Grimes", "given" : "Douglas", "non-dropping-particle" : "", "parse-names" : false, "suffix" : "" } ], "container-title" : "Annual Review of Applied Linguistics", "id" : "ITEM-1", "issue" : "2007", "issued" : { "date-parts" : [ [ "2007" ] ] }, "page" : "1-23", "title" : "Audience, authorship, and artifact: The emergent semiotics of Web 2.0", "type" : "article-journal", "volume" : "27" }, "uris" : [ "http://www.mendeley.com/documents/?uuid=3e3992ca-65b3-4900-8aaa-07e429cecf3d" ] }, { "id" : "ITEM-2", "itemData" : { "DOI" : "10.1016/j.esp.2010.04.007", "ISSN" : "0889-4906", "author" : [ { "dropping-particle" : "", "family" : "Kuteeva", "given" : "Maria", "non-dropping-particle" : "", "parse-names" : false, "suffix" : "" } ], "container-title" : "English for Specific Purposes", "id" : "ITEM-2", "issue" : "1", "issued" : { "date-parts" : [ [ "2011" ] ] }, "page" : "44-57", "publisher" : "Elsevier Ltd", "title" : "Wikis and academic writing: Changing the writer \u2013 reader relationship", "type" : "article-journal", "volume" : "30" }, "uris" : [ "http://www.mendeley.com/documents/?uuid=357bf60a-64c0-4c51-8f06-5e99e0860dcf" ] }, { "id" : "ITEM-3", "itemData" : { "author" : [ { "dropping-particle" : "", "family" : "\u015eahin K\u0131z\u0131l", "given" : "Aysel", "non-dropping-particle" : "", "parse-names" : false, "suffix" : "" } ], "container-title" : "Language and communication research around the globe: Exploring untested ideas", "editor" : [ { "dropping-particle" : "", "family" : "H\u00fcseyin Oz", "given" : "", "non-dropping-particle" : "", "parse-names" : false, "suffix" : "" } ], "id" : "ITEM-3", "issued" : { "date-parts" : [ [ "2015" ] ] }, "page" : "103-126", "publisher" : "Untested Ideas Research Center", "publisher-place" : "New York", "title" : "Investigating the impact of Wikis on writing performance of EFL students", "type" : "chapter" }, "uris" : [ "http://www.mendeley.com/documents/?uuid=cd498ae2-c64e-421c-bf23-d8b060c41b66" ] }, { "id" : "ITEM-4", "itemData" : { "author" : [ { "dropping-particle" : "", "family" : "Viswanathan", "given" : "Revathi", "non-dropping-particle" : "", "parse-names" : false, "suffix" : "" } ], "chapter-number" : "12", "container-title" : "Handbook of Research on Web 2.0 and Second Language Learning", "editor" : [ { "dropping-particle" : "", "family" : "Thomas", "given" : "Michael", "non-dropping-particle" : "", "parse-names" : false, "suffix" : "" } ], "id" : "ITEM-4", "issued" : { "date-parts" : [ [ "2009" ] ] }, "page" : "223-236", "publisher" : "IGI Global", "publisher-place" : "New York", "title" : "Using Mobile Technology and Podcasts to Teach Soft Skills", "type" : "chapter" }, "uris" : [ "http://www.mendeley.com/documents/?uuid=7fe5fad5-68d7-4de8-b8c7-047f2e0e5c8b" ] }, { "id" : "ITEM-5", "itemData" : { "DOI" : "10.1080/09588221.2010.486575", "ISSN" : "0958-8221", "author" : [ { "dropping-particle" : "", "family" : "Arslan", "given" : "Recep \u015eahin", "non-dropping-particle" : "", "parse-names" : false, "suffix" : "" }, { "dropping-particle" : "", "family" : "\u015eahin K\u0131z\u0131l", "given" : "Aysel", "non-dropping-particle" : "", "parse-names" : false, "suffix" : "" } ], "container-title" : "Computer Assisted Language Learning", "id" : "ITEM-5", "issue" : "3", "issued" : { "date-parts" : [ [ "2010", "7" ] ] }, "page" : "183-197", "title" : "How can the use of blog software facilitate the writing process of English language learners?", "type" : "article-journal", "volume" : "23" }, "uris" : [ "http://www.mendeley.com/documents/?uuid=d34db843-1ede-4083-b011-f74e7446edcc" ] } ], "mendeley" : { "formattedCitation" : "(Arslan &amp; \u015eahin K\u0131z\u0131l, 2010; Kuteeva, 2011; \u015eahin K\u0131z\u0131l, 2015; Viswanathan, 2009; Warschauer &amp; Grimes, 2007)", "plainTextFormattedCitation" : "(Arslan &amp; \u015eahin K\u0131z\u0131l, 2010; Kuteeva, 2011; \u015eahin K\u0131z\u0131l, 2015; Viswanathan, 2009; Warschauer &amp; Grimes, 2007)", "previouslyFormattedCitation" : "(Arslan &amp; \u015eahin K\u0131z\u0131l, 2010; Kuteeva, 2011; \u015eahin K\u0131z\u0131l, 2015; Viswanathan, 2009; Warschauer &amp; Grimes, 2007)"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(Arslan &amp; Şahin Kızıl, 2010; Kuteeva, 2011; Şahin Kızıl, 2015; Viswanathan, 2009; Warschauer &amp; Grimes, 2007)</w:t>
      </w:r>
      <w:r w:rsidRPr="00E43DFD">
        <w:rPr>
          <w:rFonts w:cs="Times New Roman"/>
          <w:sz w:val="20"/>
          <w:szCs w:val="20"/>
          <w:lang w:val="en-GB"/>
        </w:rPr>
        <w:fldChar w:fldCharType="end"/>
      </w:r>
      <w:r w:rsidRPr="00E43DFD">
        <w:rPr>
          <w:rFonts w:cs="Times New Roman"/>
          <w:sz w:val="20"/>
          <w:szCs w:val="20"/>
          <w:lang w:val="en-GB"/>
        </w:rPr>
        <w:t xml:space="preserve">. </w:t>
      </w:r>
    </w:p>
    <w:p w:rsidR="00CF5DBC" w:rsidRPr="00E43DFD" w:rsidRDefault="00CF5DBC" w:rsidP="00B64CEA">
      <w:pPr>
        <w:spacing w:after="0" w:line="240" w:lineRule="auto"/>
        <w:ind w:firstLine="284"/>
        <w:jc w:val="both"/>
        <w:rPr>
          <w:rFonts w:cs="Times New Roman"/>
          <w:sz w:val="20"/>
          <w:szCs w:val="20"/>
          <w:lang w:val="en-GB"/>
        </w:rPr>
      </w:pPr>
      <w:r w:rsidRPr="00E43DFD">
        <w:rPr>
          <w:rFonts w:cs="Times New Roman"/>
          <w:sz w:val="20"/>
          <w:szCs w:val="20"/>
          <w:lang w:val="en-GB"/>
        </w:rPr>
        <w:t xml:space="preserve">However, moving beyond the scope of specific applications, it has been well established that when encountered with a new technology tool, individual users can vary in their acceptance ranging from complete rejection to active resistance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"ISBN" : "9789185831463", "abstract" : "The aim of the thesis was to create knowledge about factors influencing acceptance of virtual learning environments among academic staff and students in blended learning environments. The aim was operationalised by four research questions. To answer the research questions, several studies were performed applying the methods of survey study, conceptual-analytical research, a qualitative meta-analysis combined with a single case study and a comparative, explanatory case study. The empirical studies were performed at five universities in Sweden, Norway and Lithuania. In the thesis, a technology acceptance perspective extended with the perspectives of organisational learning and diffusion of innovations was used. The findings indicated that the contextual factor of culture was powerful in influencing acceptance of virtual learning environments, positively as well as negatively. High degrees of performance expectancy, results demonstrability and social influence affected acceptance of virtual learning environments positively. The degree of social influence was hypothesised to be mediated by the contextual factor of culture. The organisational culture of universities, expressed as shared values of what is good quality teaching and learning, were found to partly oppose values inherent in the virtual learning environments. The factor of students\u2019 learning styles did not have any impact on acceptance of virtual learning environments. The original version of the technology acceptance model was found to be insufficient in explaining differences in acceptance of virtual learning environments. In the conclusions of the thesis, a descriptive and explanatory model of virtual learning environments acceptance among academic staff and students in blended learning environments is presented applying the combined perspectives of organisational learning, technology acceptance and diffusion of innovations. Implications for practice are put forward, emphasizing culture as an important factor to consider in the implementation of virtual learning environments.", "author" : [ { "dropping-particle" : "", "family" : "Keller", "given" : "Christina", "non-dropping-particle" : "", "parse-names" : false, "suffix" : "" } ], "id" : "ITEM-1", "issued" : { "date-parts" : [ [ "2007" ] ] }, "publisher" : "Unpublished Doctoral Dissertation", "publisher-place" : "Link\u00f6ping, Sweden", "title" : "Virtual learning environments in higher education: A study of user acceptance", "type" : "thesis" }, "uris" : [ "http://www.mendeley.com/documents/?uuid=6a7f5563-7175-441d-bd11-795284192ee3" ] } ], "mendeley" : { "formattedCitation" : "(Keller, 2007)", "plainTextFormattedCitation" : "(Keller, 2007)", "previouslyFormattedCitation" : "(Keller, 2007)"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(Keller, 2007)</w:t>
      </w:r>
      <w:r w:rsidRPr="00E43DFD">
        <w:rPr>
          <w:rFonts w:cs="Times New Roman"/>
          <w:sz w:val="20"/>
          <w:szCs w:val="20"/>
          <w:lang w:val="en-GB"/>
        </w:rPr>
        <w:fldChar w:fldCharType="end"/>
      </w:r>
      <w:r w:rsidRPr="00E43DFD">
        <w:rPr>
          <w:rFonts w:cs="Times New Roman"/>
          <w:sz w:val="20"/>
          <w:szCs w:val="20"/>
          <w:lang w:val="en-GB"/>
        </w:rPr>
        <w:t>. Therefore, it is of v</w:t>
      </w:r>
      <w:r w:rsidR="00B92622" w:rsidRPr="00E43DFD">
        <w:rPr>
          <w:rFonts w:cs="Times New Roman"/>
          <w:sz w:val="20"/>
          <w:szCs w:val="20"/>
          <w:lang w:val="en-GB"/>
        </w:rPr>
        <w:t>ital importance to determine</w:t>
      </w:r>
      <w:r w:rsidRPr="00E43DFD">
        <w:rPr>
          <w:rFonts w:cs="Times New Roman"/>
          <w:sz w:val="20"/>
          <w:szCs w:val="20"/>
          <w:lang w:val="en-GB"/>
        </w:rPr>
        <w:t xml:space="preserve"> learner</w:t>
      </w:r>
      <w:r w:rsidR="00F832E7">
        <w:rPr>
          <w:rFonts w:cs="Times New Roman"/>
          <w:sz w:val="20"/>
          <w:szCs w:val="20"/>
          <w:lang w:val="en-GB"/>
        </w:rPr>
        <w:t>s’ attitudes and use which give</w:t>
      </w:r>
      <w:r w:rsidRPr="00E43DFD">
        <w:rPr>
          <w:rFonts w:cs="Times New Roman"/>
          <w:sz w:val="20"/>
          <w:szCs w:val="20"/>
          <w:lang w:val="en-GB"/>
        </w:rPr>
        <w:t xml:space="preserve"> ideas about their level of acceptance of Web 2.0 tools before taking the claims regarding the positive effects of integrating these tools into the educational settings as for granted. Examining students’ attitudes and use is likely to make a preliminary step for the language practitioners planning any intervention through Web 2.0 tools </w:t>
      </w:r>
      <w:r w:rsidRPr="00E43DFD">
        <w:rPr>
          <w:rFonts w:cs="Times New Roman"/>
          <w:sz w:val="20"/>
          <w:szCs w:val="20"/>
          <w:lang w:val="en-GB"/>
        </w:rPr>
        <w:fldChar w:fldCharType="begin" w:fldLock="1"/>
      </w:r>
      <w:r w:rsidR="00B067AC" w:rsidRPr="00E43DFD">
        <w:rPr>
          <w:rFonts w:cs="Times New Roman"/>
          <w:sz w:val="20"/>
          <w:szCs w:val="20"/>
          <w:lang w:val="en-GB"/>
        </w:rPr>
        <w:instrText>ADDIN CSL_CITATION { "citationItems" : [ { "id" : "ITEM-1", "itemData" : { "DOI" : "10.13165/SMS-15-7-2-07", "author" : [ { "dropping-particle" : "", "family" : "Selevi\u010dien\u0117", "given" : "Egl\u0117", "non-dropping-particle" : "", "parse-names" : false, "suffix" : "" }, { "dropping-particle" : "", "family" : "Burk\u0161aitien\u0117", "given" : "Nijol\u0117", "non-dropping-particle" : "", "parse-names" : false, "suffix" : "" } ], "container-title" : "Societal Studies", "id" : "ITEM-1", "issue" : "2", "issued" : { "date-parts" : [ [ "2015" ] ] }, "page" : "270-291", "title" : "University students' attitudes towards the usage of WEB 2.0 tools for learning ESP:A preliminary investigation", "type" : "article-journal", "volume" : "7" }, "uris" : [ "http://www.mendeley.com/documents/?uuid=6de47c65-ce3b-4969-bae1-27b23f26883f" ] }, { "id" : "ITEM-2", "itemData" : { "DOI" : "10.1080/09588221.2015.1069747", "ISSN" : "0958-8221", "author" : [ { "dropping-particle" : "", "family" : "Hsu", "given" : "Liwei", "non-dropping-particle" : "", "parse-names" : false, "suffix" : "" } ], "container-title" : "Computer Assisted Language Learning", "id" : "ITEM-2", "issue" : "October", "issued" : { "date-parts" : [ [ "2015" ] ] }, "page" : "1-20", "title" : "An empirical examination of EFL learners' perceptual learning styles and acceptance of ASR-based computer-assisted pronunciation training", "type" : "article-journal", "volume" : "8221" }, "uris" : [ "http://www.mendeley.com/documents/?uuid=8870f7c5-c91e-4ccf-b941-249c33be3988" ] } ], "mendeley" : { "formattedCitation" : "(L. Hsu, 2015; Selevi\u010dien\u0117 &amp; Burk\u0161aitien\u0117, 2015)", "plainTextFormattedCitation" : "(L. Hsu, 2015; Selevi\u010dien\u0117 &amp; Burk\u0161aitien\u0117, 2015)", "previouslyFormattedCitation" : "(L. Hsu, 2015; Selevi\u010dien\u0117 &amp; Burk\u0161aitien\u0117, 2015)" }, "properties" : { "noteIndex" : 0 }, "schema" : "https://github.com/citation-style-language/schema/raw/master/csl-citation.json" }</w:instrText>
      </w:r>
      <w:r w:rsidRPr="00E43DFD">
        <w:rPr>
          <w:rFonts w:cs="Times New Roman"/>
          <w:sz w:val="20"/>
          <w:szCs w:val="20"/>
          <w:lang w:val="en-GB"/>
        </w:rPr>
        <w:fldChar w:fldCharType="separate"/>
      </w:r>
      <w:r w:rsidR="00A33CE7" w:rsidRPr="00E43DFD">
        <w:rPr>
          <w:rFonts w:cs="Times New Roman"/>
          <w:noProof/>
          <w:sz w:val="20"/>
          <w:szCs w:val="20"/>
          <w:lang w:val="en-GB"/>
        </w:rPr>
        <w:t>(L. Hsu, 2015; Selevičienė &amp; Burkšaitienė, 2015)</w:t>
      </w:r>
      <w:r w:rsidRPr="00E43DFD">
        <w:rPr>
          <w:rFonts w:cs="Times New Roman"/>
          <w:sz w:val="20"/>
          <w:szCs w:val="20"/>
          <w:lang w:val="en-GB"/>
        </w:rPr>
        <w:fldChar w:fldCharType="end"/>
      </w:r>
      <w:r w:rsidRPr="00E43DFD">
        <w:rPr>
          <w:rFonts w:cs="Times New Roman"/>
          <w:sz w:val="20"/>
          <w:szCs w:val="20"/>
          <w:lang w:val="en-GB"/>
        </w:rPr>
        <w:t xml:space="preserve">. As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"URL" : "http://edutechdebate.org/ict-in-schools/there-are-no-technology-shortcuts-to-good-education/", "accessed" : { "date-parts" : [ [ "2015", "6", "18" ] ] }, "author" : [ { "dropping-particle" : "", "family" : "Toyama", "given" : "Kentaro", "non-dropping-particle" : "", "parse-names" : false, "suffix" : "" } ], "container-title" : "Educational Technology Debate", "id" : "ITEM-1", "issued" : { "date-parts" : [ [ "2011" ] ] }, "title" : "There are no technology shortcuts to good education", "type" : "webpage" }, "uris" : [ "http://www.mendeley.com/documents/?uuid=f56d5bd1-d947-41f6-b169-573949684316" ] } ], "mendeley" : { "formattedCitation" : "(Toyama, 2011)", "manualFormatting" : "Toyama (2011)", "plainTextFormattedCitation" : "(Toyama, 2011)", "previouslyFormattedCitation" : "(Toyama, 2011)"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Toyama (2011)</w:t>
      </w:r>
      <w:r w:rsidRPr="00E43DFD">
        <w:rPr>
          <w:rFonts w:cs="Times New Roman"/>
          <w:sz w:val="20"/>
          <w:szCs w:val="20"/>
          <w:lang w:val="en-GB"/>
        </w:rPr>
        <w:fldChar w:fldCharType="end"/>
      </w:r>
      <w:r w:rsidRPr="00E43DFD">
        <w:rPr>
          <w:rFonts w:cs="Times New Roman"/>
          <w:sz w:val="20"/>
          <w:szCs w:val="20"/>
          <w:lang w:val="en-GB"/>
        </w:rPr>
        <w:t xml:space="preserve"> states</w:t>
      </w:r>
      <w:r w:rsidR="00B92622" w:rsidRPr="00E43DFD">
        <w:rPr>
          <w:rFonts w:cs="Times New Roman"/>
          <w:sz w:val="20"/>
          <w:szCs w:val="20"/>
          <w:lang w:val="en-GB"/>
        </w:rPr>
        <w:t>,</w:t>
      </w:r>
      <w:r w:rsidRPr="00E43DFD">
        <w:rPr>
          <w:rFonts w:cs="Times New Roman"/>
          <w:sz w:val="20"/>
          <w:szCs w:val="20"/>
          <w:lang w:val="en-GB"/>
        </w:rPr>
        <w:t xml:space="preserve"> introduction of new technologies into a teaching setting should be justified based not on the teachers optimistic views or a priori rejection but on empirical data including the learners perceptions as a significant part of such integration. </w:t>
      </w:r>
    </w:p>
    <w:p w:rsidR="00CF5DBC" w:rsidRDefault="00CF5DBC" w:rsidP="00A97D83">
      <w:pPr>
        <w:spacing w:after="0" w:line="240" w:lineRule="auto"/>
        <w:ind w:firstLine="284"/>
        <w:contextualSpacing/>
        <w:jc w:val="both"/>
        <w:rPr>
          <w:rFonts w:cs="Times New Roman"/>
          <w:sz w:val="20"/>
          <w:szCs w:val="20"/>
          <w:lang w:val="en-GB"/>
        </w:rPr>
      </w:pPr>
      <w:r w:rsidRPr="00E43DFD">
        <w:rPr>
          <w:rFonts w:cs="Times New Roman"/>
          <w:sz w:val="20"/>
          <w:szCs w:val="20"/>
          <w:lang w:val="en-GB"/>
        </w:rPr>
        <w:t xml:space="preserve">The present study is a step in this direction aiming at evaluating EFL learners’ attitudes and acceptance of Web 2.0 tools. More specifically, this study aims to </w:t>
      </w:r>
      <w:r w:rsidRPr="00F832E7">
        <w:rPr>
          <w:rFonts w:cs="Times New Roman"/>
          <w:sz w:val="20"/>
          <w:szCs w:val="20"/>
          <w:lang w:val="en-GB"/>
        </w:rPr>
        <w:t>(1) determine the EFL learners’ attitudes and preference of Web 2.0 tools; (2</w:t>
      </w:r>
      <w:r w:rsidRPr="00E43DFD">
        <w:rPr>
          <w:rFonts w:cs="Times New Roman"/>
          <w:sz w:val="20"/>
          <w:szCs w:val="20"/>
          <w:lang w:val="en-GB"/>
        </w:rPr>
        <w:t xml:space="preserve">) to identify their acceptance level within the framework of Technology Acceptance Model (TAM); and (3) to explore if </w:t>
      </w:r>
      <w:r w:rsidR="00F832E7">
        <w:rPr>
          <w:rFonts w:cs="Times New Roman"/>
          <w:sz w:val="20"/>
          <w:szCs w:val="20"/>
          <w:lang w:val="en-GB"/>
        </w:rPr>
        <w:t xml:space="preserve">TAM variables and </w:t>
      </w:r>
      <w:r w:rsidRPr="00E43DFD">
        <w:rPr>
          <w:rFonts w:cs="Times New Roman"/>
          <w:sz w:val="20"/>
          <w:szCs w:val="20"/>
          <w:lang w:val="en-GB"/>
        </w:rPr>
        <w:t>learners’ background factors correlate with their acceptance of Web 2.0 tools for learning English</w:t>
      </w:r>
      <w:r w:rsidR="0013187C">
        <w:rPr>
          <w:rFonts w:cs="Times New Roman"/>
          <w:sz w:val="20"/>
          <w:szCs w:val="20"/>
          <w:lang w:val="en-GB"/>
        </w:rPr>
        <w:t>.</w:t>
      </w:r>
    </w:p>
    <w:p w:rsidR="00A97D83" w:rsidRPr="00E43DFD" w:rsidRDefault="00A97D83" w:rsidP="00A97D83">
      <w:pPr>
        <w:spacing w:after="0" w:line="240" w:lineRule="auto"/>
        <w:ind w:firstLine="284"/>
        <w:contextualSpacing/>
        <w:jc w:val="both"/>
        <w:rPr>
          <w:rFonts w:cs="Times New Roman"/>
          <w:sz w:val="20"/>
          <w:szCs w:val="20"/>
          <w:lang w:val="en-GB"/>
        </w:rPr>
      </w:pPr>
    </w:p>
    <w:p w:rsidR="00CF5DBC" w:rsidRDefault="00CF5DBC" w:rsidP="00A97D83">
      <w:pPr>
        <w:pStyle w:val="Balk1"/>
        <w:numPr>
          <w:ilvl w:val="0"/>
          <w:numId w:val="1"/>
        </w:numPr>
        <w:spacing w:before="0" w:line="240" w:lineRule="auto"/>
        <w:ind w:left="0" w:firstLine="284"/>
        <w:contextualSpacing/>
        <w:jc w:val="both"/>
        <w:rPr>
          <w:rFonts w:ascii="Times New Roman" w:hAnsi="Times New Roman" w:cs="Times New Roman"/>
          <w:color w:val="auto"/>
          <w:sz w:val="24"/>
          <w:szCs w:val="24"/>
          <w:lang w:val="en-GB"/>
        </w:rPr>
      </w:pPr>
      <w:r w:rsidRPr="00E43DFD">
        <w:rPr>
          <w:rFonts w:ascii="Times New Roman" w:hAnsi="Times New Roman" w:cs="Times New Roman"/>
          <w:color w:val="auto"/>
          <w:sz w:val="24"/>
          <w:szCs w:val="24"/>
          <w:lang w:val="en-GB"/>
        </w:rPr>
        <w:t>LITERATURE REVIEW</w:t>
      </w:r>
    </w:p>
    <w:p w:rsidR="00CF5DBC" w:rsidRPr="00E43DFD" w:rsidRDefault="00CF5DBC" w:rsidP="00A97D83">
      <w:pPr>
        <w:pStyle w:val="Balk2"/>
        <w:numPr>
          <w:ilvl w:val="1"/>
          <w:numId w:val="1"/>
        </w:numPr>
        <w:spacing w:before="0" w:line="240" w:lineRule="auto"/>
        <w:ind w:left="0" w:firstLine="284"/>
        <w:contextualSpacing/>
        <w:jc w:val="both"/>
        <w:rPr>
          <w:rFonts w:ascii="Times New Roman" w:hAnsi="Times New Roman" w:cs="Times New Roman"/>
          <w:color w:val="auto"/>
          <w:sz w:val="24"/>
          <w:szCs w:val="24"/>
          <w:lang w:val="en-GB"/>
        </w:rPr>
      </w:pPr>
      <w:r w:rsidRPr="00E43DFD">
        <w:rPr>
          <w:rFonts w:ascii="Times New Roman" w:hAnsi="Times New Roman" w:cs="Times New Roman"/>
          <w:color w:val="auto"/>
          <w:sz w:val="24"/>
          <w:szCs w:val="24"/>
          <w:lang w:val="en-GB"/>
        </w:rPr>
        <w:t xml:space="preserve"> Technology Acceptance Model </w:t>
      </w:r>
    </w:p>
    <w:p w:rsidR="00CF5DBC" w:rsidRPr="00E43DFD" w:rsidRDefault="00CF5DBC" w:rsidP="00A97D83">
      <w:pPr>
        <w:spacing w:after="0" w:line="240" w:lineRule="auto"/>
        <w:ind w:firstLine="284"/>
        <w:contextualSpacing/>
        <w:jc w:val="both"/>
        <w:rPr>
          <w:rFonts w:cs="Times New Roman"/>
          <w:sz w:val="20"/>
          <w:szCs w:val="20"/>
          <w:lang w:val="en-GB"/>
        </w:rPr>
      </w:pPr>
      <w:r w:rsidRPr="00E43DFD">
        <w:rPr>
          <w:rFonts w:cs="Times New Roman"/>
          <w:sz w:val="20"/>
          <w:szCs w:val="20"/>
          <w:lang w:val="en-GB"/>
        </w:rPr>
        <w:t xml:space="preserve">One of the most influential and frequently employed framework in identifying individuals’ decisions on technology use is Technology Acceptance Model (TAM) originally developed by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"author" : [ { "dropping-particle" : "", "family" : "Davis", "given" : "Fred D", "non-dropping-particle" : "", "parse-names" : false, "suffix" : "" } ], "container-title" : "MIS Quarterly", "id" : "ITEM-1", "issue" : "3", "issued" : { "date-parts" : [ [ "1989" ] ] }, "page" : "319-340", "title" : "Perceived usefulness, perceived ease of use, and user acceptance of information technology", "type" : "article-journal", "volume" : "13" }, "uris" : [ "http://www.mendeley.com/documents/?uuid=72f7054b-feed-47d2-a9d1-b88efc7c3150" ] } ], "mendeley" : { "formattedCitation" : "(Davis, 1989)", "manualFormatting" : "Davis (1989)", "plainTextFormattedCitation" : "(Davis, 1989)", "previouslyFormattedCitation" : "(Davis, 1989)"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Davis (1989)</w:t>
      </w:r>
      <w:r w:rsidRPr="00E43DFD">
        <w:rPr>
          <w:rFonts w:cs="Times New Roman"/>
          <w:sz w:val="20"/>
          <w:szCs w:val="20"/>
          <w:lang w:val="en-GB"/>
        </w:rPr>
        <w:fldChar w:fldCharType="end"/>
      </w:r>
      <w:r w:rsidRPr="00E43DFD">
        <w:rPr>
          <w:rFonts w:cs="Times New Roman"/>
          <w:sz w:val="20"/>
          <w:szCs w:val="20"/>
          <w:lang w:val="en-GB"/>
        </w:rPr>
        <w:t xml:space="preserve"> as an extension of Theory of Reasoned Action by </w:t>
      </w:r>
      <w:r w:rsidRPr="00E43DFD">
        <w:rPr>
          <w:rFonts w:cs="Times New Roman"/>
          <w:sz w:val="20"/>
          <w:szCs w:val="20"/>
          <w:lang w:val="en-GB"/>
        </w:rPr>
        <w:fldChar w:fldCharType="begin" w:fldLock="1"/>
      </w:r>
      <w:r w:rsidRPr="00E43DFD">
        <w:rPr>
          <w:rFonts w:cs="Times New Roman"/>
          <w:sz w:val="20"/>
          <w:szCs w:val="20"/>
          <w:lang w:val="en-GB"/>
        </w:rPr>
        <w:instrText>ADDIN CSL_CITATION { "citationItems" : [ { "id" : "ITEM-1", "itemData" : { "ISBN" : "0201020890", "abstract" : "The theory of reasoned action (TRA), developed by Martin Fishbein and Icek Ajzen (1975, 1980), derived from previous research that started out as the theory of attitude, which led to the study of attitude and behavior. The theory was \"born largely out of frustration with traditional attitude-behavior research, much of which found weak correlations between attitude measures and performance of volitional behaviors\" (Hale, Householder, &amp; Greene, 2003, p. 259). The key application of the theory of reasoned action is prediction of behavioral intention, spanning predictions of attitude and predictions of behavior. The subsequent separation of behavioral intention from behavior allows for explanation of limiting factors on attitudinal influence (Ajzen, 1980). Derived from the social psychology setting, the theory of reasoned action (TRA) was proposed by Ajzen and Fishbein (1975 &amp; 1980). The components of TRA are three general constructs: behavioral intention (BI), attitude (A), and subjective norm (SN). TRA suggests that a person's behavioral intention depends on the person's attitude about the behavior and subjective norms (BI = A + SN). If a person intends to do a behavior then it is likely that the person will do it. Behavioral intention measures a person's relative strength of intention to perform a behavior. Attitude consists of beliefs about the consequences of performing the behavior multiplied by his or her valuation of these consequences. Subjective norm is seen as a combination of perceived expectations from relevant individuals or groups along with intentions to comply with these expectations. In other words, \"the person's perception that most people who are important to him or her think he should or should not perform the behavior in question\" (Ajzen and Fishbein, 1975). To put the definition into simple terms: a person's volitional (voluntary) behavior is predicted by his/her attitude toward that behavior and how he/she thinks other people would view them if they performed the behavior. A person's attitude, combined with subjective norms, forms his/her behavioral intention. Fishbein and Ajzen say, though, that attitudes and norms are not weighted equally in predicting behavior. \"Indeed, depending on the individual and the situation, these factors might be very different effects on behavioral intention; thus a weight is associated with each of these factors in the predictive formula of the theory. For example, you might be the kind of person who ca\u2026", "author" : [ { "dropping-particle" : "", "family" : "Fishbein", "given" : "Martin", "non-dropping-particle" : "", "parse-names" : false, "suffix" : "" }, { "dropping-particle" : "", "family" : "Ajzen", "given" : "Icek", "non-dropping-particle" : "", "parse-names" : false, "suffix" : "" } ], "id" : "ITEM-1", "issued" : { "date-parts" : [ [ "1975" ] ] }, "publisher" : "Addison Wesley", "publisher-place" : "Reading, MA", "title" : "Belief, attitude, intention and behaviour: An introduction to theory and research", "type" : "book" }, "uris" : [ "http://www.mendeley.com/documents/?uuid=21d0f2ab-5c8c-4018-9f58-6c407114e3a1" ] } ], "mendeley" : { "formattedCitation" : "(Fishbein &amp; Ajzen, 1975)", "manualFormatting" : "Fishbein and Ajzen (1975)", "plainTextFormattedCitation" : "(Fishbein &amp; Ajzen, 1975)", "previouslyFormattedCitation" : "(Fishbein &amp; Ajzen, 1975)" }, "properties" : { "noteIndex" : 0 }, "schema" : "https://github.com/citation-style-language/schema/raw/master/csl-citation.json" }</w:instrText>
      </w:r>
      <w:r w:rsidRPr="00E43DFD">
        <w:rPr>
          <w:rFonts w:cs="Times New Roman"/>
          <w:sz w:val="20"/>
          <w:szCs w:val="20"/>
          <w:lang w:val="en-GB"/>
        </w:rPr>
        <w:fldChar w:fldCharType="separate"/>
      </w:r>
      <w:r w:rsidRPr="00E43DFD">
        <w:rPr>
          <w:rFonts w:cs="Times New Roman"/>
          <w:noProof/>
          <w:sz w:val="20"/>
          <w:szCs w:val="20"/>
          <w:lang w:val="en-GB"/>
        </w:rPr>
        <w:t>Fishbein and Ajzen (1975)</w:t>
      </w:r>
      <w:r w:rsidRPr="00E43DFD">
        <w:rPr>
          <w:rFonts w:cs="Times New Roman"/>
          <w:sz w:val="20"/>
          <w:szCs w:val="20"/>
          <w:lang w:val="en-GB"/>
        </w:rPr>
        <w:fldChar w:fldCharType="end"/>
      </w:r>
      <w:r w:rsidRPr="00E43DFD">
        <w:rPr>
          <w:rFonts w:cs="Times New Roman"/>
          <w:sz w:val="20"/>
          <w:szCs w:val="20"/>
          <w:lang w:val="en-GB"/>
        </w:rPr>
        <w:t xml:space="preserve">. Originated in the field of social psychology, TAM, in due course, has found its way into the field of language education and has fostered a number of studies intending to analyse factors leading to the acceptance of certain technology tools </w:t>
      </w:r>
      <w:r w:rsidRPr="00E43DFD">
        <w:rPr>
          <w:rFonts w:cs="Times New Roman"/>
          <w:sz w:val="20"/>
          <w:szCs w:val="20"/>
          <w:lang w:val="en-GB"/>
        </w:rPr>
        <w:fldChar w:fldCharType="begin" w:fldLock="1"/>
      </w:r>
      <w:r w:rsidR="00B067AC" w:rsidRPr="00E43DFD">
        <w:rPr>
          <w:rFonts w:cs="Times New Roman"/>
          <w:sz w:val="20"/>
          <w:szCs w:val="20"/>
          <w:lang w:val="en-GB"/>
        </w:rPr>
        <w:instrText>ADDIN CSL_CITATION { "citationItems" : [ { "id" : "ITEM-1", "itemData" : { "DOI" : "10.1080/09588221.2015.1069747", "ISSN" : "0958-8221", "author" : [ { "dropping-particle" : "", "family" : "Hsu", "given" : "Liwei", "non-dropping-particle" : "", "parse-names" : false, "suffix" : "" } ], "container-title" : "Computer Assisted Language Learning", "id" : "ITEM-1", "issue" : "October", "issued" : { "date-parts" : [ [ "2015" ] ] }, "page" : "1-20", "title" : "An empirical examination of EFL learners' perceptual learning styles and acceptance of ASR-based computer-assisted pronunciation training", "type" : "article-journal", "volume" : "8221" }, "uris" : [ "http://www.mendeley.com/documents/?uuid=8870f7c5-c91e-4ccf-b941-249c33be3988" ] }, { "id" : "ITEM-2", "itemData" : { "DOI" : "10.14742/ajet.v26i2.1091", "ISBN" : "1449-3098", "ISSN" : "14495554", "abstract" : "Due to the social changes brought about in no small part by Web 2.0 tools, the potential impact of the blog writing phenomenon upon teaching and learning contexts reveals an important area for consideration for all university educators, and in particular for e-learning practitioners. Today, web users may access a wide variety of media to express themselves and to communicate with others. These may include conventional blog websites such as blogger.com or indeed social networking sites such as MySpace, Facebook or Bebo, which continue to integrate blog tools and which also encourage self-expression on the part of the users. Moreover, the application of such written expression tools into a language learning context requires further investigation by the computer-assisted language learning (CALL) community, most notably in the field of exploring the distinct pedagogical environment which emerges within such a context. This paper shall detail the pedagogical and support role of the teacher as well as considering the content of learners\u2019 reflective output throughout the course of the semester. Our analysis will consider the overall teaching and learning environment, with additional qualitative examples from the learner blogs and essays in order to define clearly emerging roles and activities with regard to future classroom practice. 1.", "author" : [ { "dropping-particle" : "", "family" : "Hourigan", "given" : "Tr\u00edona", "non-dropping-particle" : "", "parse-names" : false, "suffix" : "" }, { "dropping-particle" : "", "family" : "Murray", "given" : "Liam", "non-dropping-particle" : "", "parse-names" : false, "suffix" : "" } ], "container-title" : "Australasian Journal of Educational Technology", "id" : "ITEM-2", "issue" : "2", "issued" : { "date-parts" : [ [ "2010" ] ] }, "page" : "209-225", "title" : "Using blogs to help language students to develop reflective learning strategies: Towards a pedagogical framework", "type" : "article-journal", "volume" : "26" }, "uris" : [ "http://www.mendeley.com/documents/?uuid=d7ec80bc-1823-43c7-9eb2-d894a4a04155" ] }, { "id" : "ITEM-3", "itemData" : { "DOI" : "10.14742/ajet.v28i5.818", "ISBN" : "1449-3098", "ISSN" : "14493098", "abstract" : "Since convenience is one of the features for mobile learning, does it affect attitude and intention of using mobile technology? The technology acceptance model (TAM), proposed by David (1989), was extended with perceived convenience in the present study. With regard to English language mobile learning, the variables in the extended TAM and its explanatory power were analysed and antecedent factors that affected acceptance of English mobile learning were also examined. Participants were 158 college students from the middle part of Taiwan. After conducting English mobile learning with a PDA, data was collected by questionnaires. The results revealed that: a) perceived convenience, perceived ease of use and perceived usefulness were antecedent factors that affected acceptance of English mobile learning; b) perceived convenience, perceived ease of use and perceived usefulness had a significantly positive effect on attitude toward using; and c) perceived usefulness and attitude toward using had a significantly positive effect on continuance of intention to use. Overall, the extended TAM in the present study was effective at predicting and explaining the acceptance of English mobile learning. In the past, there were few mobile learning related studies examining the relationships between perceived convenience and other variables in the TAM. Therefore, the findings in the present study provide a reference for the future TAM and mobile learning related studies.", "author" : [ { "dropping-particle" : "", "family" : "Chang", "given" : "Chi-Cheng", "non-dropping-particle" : "", "parse-names" : false, "suffix" : "" }, { "dropping-particle" : "", "family" : "Yan", "given" : "Chi-Fang", "non-dropping-particle" : "", "parse-names" : false, "suffix" : "" }, { "dropping-particle" : "", "family" : "Tseng", "given" : "Ju-Shih", "non-dropping-particle" : "", "parse-names" : false, "suffix" : "" } ], "container-title" : "Australasian Journal of Educational Technology", "id" : "ITEM-3", "issue" : "5", "issued" : { "date-parts" : [ [ "2012" ] ] }, "page" : "809-826", "title" : "Perceived convenience in an extended technology acceptance model: Mobile technology and English learning for college students", "type" : "article-journal", "volume" : "28" }, "uris" : [ "http://www.mendeley.com/documents/?uuid=2e203973-b95f-4457-84c1-ce6d3801f23f" ] }, { "id" : "ITEM-4", "itemData" : { "DOI" : "10.1016/j.compedu.2014.05.004", "ISBN" : "0360-1315", "ISSN" : "03601315", "abstract" : "Previous studies on Extensive Reading Programs (ERPs) have reached positive conclusions, namely, that an ERP for language learners is effective in improving their linguistic abilities related to reading and promoting their motivation and attitudes toward reading. Current mobile devices, even though suitable for reading, have not yet been applied to develop language learners' linguistic proficiency and affective abilities in any ERP. The aim of the present study was to address this gap in literature by investigating the effects of using mobile tablet PCs in an online ERP on adolescent English learners' online activities, reading ability and users' perceptions. Two intact classes taught by a same English teacher in a senior high school in Taiwan were recruited to participate in a ten-week online ERP. One class was assigned to the mobile group reading their assignments on their tablet PCs and the other, the PC group, reading theirs on desktop PCs. During the online ERP, each class dedicated one class period every week for in-class reading and the participants in both classes were encouraged to read as many as possible after the class period. The results favored the mobile group who not only outperformed the PC group in online activities and reading achievement but also showed greater appreciation of the online ERP than their PC counterparts. The study also proposed two directions for future studies on mobile-assisted reading. They included learners' studying textbooks and their reading strategies on mobile devices. \u00a9 2014 Elsevier Ltd. All rights reserved.", "author" : [ { "dropping-particle" : "", "family" : "Lin", "given" : "Chih Cheng", "non-dropping-particle" : "", "parse-names" : false, "suffix" : "" } ], "container-title" : "Computers and Education", "id" : "ITEM-4", "issued" : { "date-parts" : [ [ "2014" ] ] }, "page" : "48-59", "publisher" : "Elsevier Ltd", "title" : "Learning English reading in a mobile-assisted extensive reading program", "type" : "article-journal", "volume" : "78" }, "uris" : [ "http://www.mendeley.com/documents/?uuid=ae00a89f-931e-4d0b-be44-8bb9186b64b6" ] } ], "mendeley" : { "formattedCitation" : "(Chang, Yan, &amp; Tseng, 2012; Hourigan &amp; Murray, 2010; L. Hsu, 2015; Lin, 2014)", "plainTextFormattedCitation" : "(Chang, Yan, &amp; Tseng, 2012; Hourigan &amp; Murray, 2010; L. Hsu, 2015; Lin, 2014)", "previouslyFormattedCitation" : "(Chang, Yan, &amp; Tseng, 2012; Hourigan &amp; Murray, 2010; L. Hsu, 2015; Lin, 2014)" }, "properties" : { "noteIndex" : 0 }, "schema" : "https://github.com/citation-style-language/schema/raw/master/csl-citation.json" }</w:instrText>
      </w:r>
      <w:r w:rsidRPr="00E43DFD">
        <w:rPr>
          <w:rFonts w:cs="Times New Roman"/>
          <w:sz w:val="20"/>
          <w:szCs w:val="20"/>
          <w:lang w:val="en-GB"/>
        </w:rPr>
        <w:fldChar w:fldCharType="separate"/>
      </w:r>
      <w:r w:rsidR="00A33CE7" w:rsidRPr="00E43DFD">
        <w:rPr>
          <w:rFonts w:cs="Times New Roman"/>
          <w:noProof/>
          <w:sz w:val="20"/>
          <w:szCs w:val="20"/>
          <w:lang w:val="en-GB"/>
        </w:rPr>
        <w:t>(Chang, Yan, &amp; Tseng, 2012; Hourigan &amp; Murray, 2010; L. Hsu, 2015; Lin, 2014)</w:t>
      </w:r>
      <w:r w:rsidRPr="00E43DFD">
        <w:rPr>
          <w:rFonts w:cs="Times New Roman"/>
          <w:sz w:val="20"/>
          <w:szCs w:val="20"/>
          <w:lang w:val="en-GB"/>
        </w:rPr>
        <w:fldChar w:fldCharType="end"/>
      </w:r>
      <w:r w:rsidRPr="00E43DFD">
        <w:rPr>
          <w:rFonts w:cs="Times New Roman"/>
          <w:sz w:val="20"/>
          <w:szCs w:val="20"/>
          <w:lang w:val="en-GB"/>
        </w:rPr>
        <w:t xml:space="preserve"> due to its appropriateness and capacity to offer explanations for learners’ acceptance to the target technology.</w:t>
      </w:r>
    </w:p>
    <w:p w:rsidR="001B3AD3" w:rsidRPr="00B64CEA" w:rsidRDefault="00CF5DBC" w:rsidP="00A97D83">
      <w:pPr>
        <w:spacing w:after="0" w:line="240" w:lineRule="auto"/>
        <w:ind w:firstLine="284"/>
        <w:contextualSpacing/>
        <w:jc w:val="both"/>
        <w:rPr>
          <w:sz w:val="20"/>
          <w:szCs w:val="20"/>
          <w:lang w:val="en-GB"/>
        </w:rPr>
      </w:pPr>
      <w:r w:rsidRPr="00E43DFD">
        <w:rPr>
          <w:rFonts w:cs="Times New Roman"/>
          <w:sz w:val="20"/>
          <w:szCs w:val="20"/>
          <w:lang w:val="en-GB"/>
        </w:rPr>
        <w:lastRenderedPageBreak/>
        <w:t>TAM, also forming the theoretical framework of the current study, states that “perceived usefulness (PU)” and “perceived ease of use (PEoU)” are the two main constructs underlying the acceptance and use of new technologies. PU is defined as “</w:t>
      </w:r>
      <w:r w:rsidRPr="00E43DFD">
        <w:rPr>
          <w:rFonts w:cs="Times New Roman"/>
          <w:color w:val="000000"/>
          <w:sz w:val="20"/>
          <w:szCs w:val="20"/>
          <w:lang w:val="en-GB"/>
        </w:rPr>
        <w:t xml:space="preserve">the degree to which an individual believes that using a particular system would enhance his/ her job performance” and PEoU refers to “the degree to which an individual believes that using a particular system would be free of physical and mental efforts” </w:t>
      </w:r>
      <w:r w:rsidRPr="00E43DFD">
        <w:rPr>
          <w:rFonts w:cs="Times New Roman"/>
          <w:color w:val="000000"/>
          <w:sz w:val="20"/>
          <w:szCs w:val="20"/>
          <w:lang w:val="en-GB"/>
        </w:rPr>
        <w:fldChar w:fldCharType="begin" w:fldLock="1"/>
      </w:r>
      <w:r w:rsidRPr="00E43DFD">
        <w:rPr>
          <w:rFonts w:cs="Times New Roman"/>
          <w:color w:val="000000"/>
          <w:sz w:val="20"/>
          <w:szCs w:val="20"/>
          <w:lang w:val="en-GB"/>
        </w:rPr>
        <w:instrText>ADDIN CSL_CITATION { "citationItems" : [ { "id" : "ITEM-1", "itemData" : { "author" : [ { "dropping-particle" : "", "family" : "Davis", "given" : "Fred D", "non-dropping-particle" : "", "parse-names" : false, "suffix" : "" } ], "container-title" : "MIS Quarterly", "id" : "ITEM-1", "issue" : "3", "issued" : { "date-parts" : [ [ "1989" ] ] }, "page" : "319-340", "title" : "Perceived usefulness, perceived ease of use, and user acceptance of information technology", "type" : "article-journal", "volume" : "13" }, "uris" : [ "http://www.mendeley.com/documents/?uuid=72f7054b-feed-47d2-a9d1-b88efc7c3150" ] } ], "mendeley" : { "formattedCitation" : "(Davis, 1989)", "manualFormatting" : "(Davis, 1989 p.320)", "plainTextFormattedCitation" : "(Davis, 1989)", "previouslyFormattedCitation" : "(Davis, 1989)" }, "properties" : { "noteIndex" : 0 }, "schema" : "https://github.com/citation-style-language/schema/raw/master/csl-citation.json" }</w:instrText>
      </w:r>
      <w:r w:rsidRPr="00E43DFD">
        <w:rPr>
          <w:rFonts w:cs="Times New Roman"/>
          <w:color w:val="000000"/>
          <w:sz w:val="20"/>
          <w:szCs w:val="20"/>
          <w:lang w:val="en-GB"/>
        </w:rPr>
        <w:fldChar w:fldCharType="separate"/>
      </w:r>
      <w:r w:rsidRPr="00E43DFD">
        <w:rPr>
          <w:rFonts w:cs="Times New Roman"/>
          <w:noProof/>
          <w:color w:val="000000"/>
          <w:sz w:val="20"/>
          <w:szCs w:val="20"/>
          <w:lang w:val="en-GB"/>
        </w:rPr>
        <w:t>(Davis, 1989 p.320)</w:t>
      </w:r>
      <w:r w:rsidRPr="00E43DFD">
        <w:rPr>
          <w:rFonts w:cs="Times New Roman"/>
          <w:color w:val="000000"/>
          <w:sz w:val="20"/>
          <w:szCs w:val="20"/>
          <w:lang w:val="en-GB"/>
        </w:rPr>
        <w:fldChar w:fldCharType="end"/>
      </w:r>
      <w:r w:rsidRPr="00E43DFD">
        <w:rPr>
          <w:rFonts w:cs="Times New Roman"/>
          <w:color w:val="000000"/>
          <w:sz w:val="20"/>
          <w:szCs w:val="20"/>
          <w:lang w:val="en-GB"/>
        </w:rPr>
        <w:t xml:space="preserve">. The dependent variables of TAM are </w:t>
      </w:r>
      <w:r w:rsidR="00C33A65" w:rsidRPr="00E43DFD">
        <w:rPr>
          <w:rFonts w:cs="Times New Roman"/>
          <w:i/>
          <w:color w:val="000000"/>
          <w:sz w:val="20"/>
          <w:szCs w:val="20"/>
          <w:lang w:val="en-GB"/>
        </w:rPr>
        <w:t>behavioural</w:t>
      </w:r>
      <w:r w:rsidRPr="00E43DFD">
        <w:rPr>
          <w:rFonts w:cs="Times New Roman"/>
          <w:i/>
          <w:color w:val="000000"/>
          <w:sz w:val="20"/>
          <w:szCs w:val="20"/>
          <w:lang w:val="en-GB"/>
        </w:rPr>
        <w:t xml:space="preserve"> intention</w:t>
      </w:r>
      <w:r w:rsidR="00C613A9">
        <w:rPr>
          <w:rFonts w:cs="Times New Roman"/>
          <w:i/>
          <w:color w:val="000000"/>
          <w:sz w:val="20"/>
          <w:szCs w:val="20"/>
          <w:lang w:val="en-GB"/>
        </w:rPr>
        <w:t xml:space="preserve"> (BI)</w:t>
      </w:r>
      <w:r w:rsidRPr="00E43DFD">
        <w:rPr>
          <w:rFonts w:cs="Times New Roman"/>
          <w:color w:val="000000"/>
          <w:sz w:val="20"/>
          <w:szCs w:val="20"/>
          <w:lang w:val="en-GB"/>
        </w:rPr>
        <w:t xml:space="preserve"> to use a technology and </w:t>
      </w:r>
      <w:r w:rsidRPr="00E43DFD">
        <w:rPr>
          <w:rFonts w:cs="Times New Roman"/>
          <w:i/>
          <w:color w:val="000000"/>
          <w:sz w:val="20"/>
          <w:szCs w:val="20"/>
          <w:lang w:val="en-GB"/>
        </w:rPr>
        <w:t>actual use</w:t>
      </w:r>
      <w:r w:rsidR="00C613A9">
        <w:rPr>
          <w:rFonts w:cs="Times New Roman"/>
          <w:i/>
          <w:color w:val="000000"/>
          <w:sz w:val="20"/>
          <w:szCs w:val="20"/>
          <w:lang w:val="en-GB"/>
        </w:rPr>
        <w:t xml:space="preserve"> (AU)</w:t>
      </w:r>
      <w:r w:rsidRPr="00E43DFD">
        <w:rPr>
          <w:rFonts w:cs="Times New Roman"/>
          <w:color w:val="000000"/>
          <w:sz w:val="20"/>
          <w:szCs w:val="20"/>
          <w:lang w:val="en-GB"/>
        </w:rPr>
        <w:t xml:space="preserve">. </w:t>
      </w:r>
      <w:r w:rsidR="00C33A65" w:rsidRPr="00E43DFD">
        <w:rPr>
          <w:rFonts w:cs="Times New Roman"/>
          <w:color w:val="000000"/>
          <w:sz w:val="20"/>
          <w:szCs w:val="20"/>
          <w:lang w:val="en-GB"/>
        </w:rPr>
        <w:t>External factors are also proposed to affect intention and actual use through having impacts on PU and PEoU</w:t>
      </w:r>
      <w:r w:rsidR="003B2BA2">
        <w:rPr>
          <w:rFonts w:cs="Times New Roman"/>
          <w:color w:val="000000"/>
          <w:sz w:val="20"/>
          <w:szCs w:val="20"/>
          <w:lang w:val="en-GB"/>
        </w:rPr>
        <w:t xml:space="preserve"> </w:t>
      </w:r>
      <w:r w:rsidR="003B2BA2">
        <w:rPr>
          <w:rFonts w:cs="Times New Roman"/>
          <w:color w:val="000000"/>
          <w:sz w:val="20"/>
          <w:szCs w:val="20"/>
          <w:lang w:val="en-GB"/>
        </w:rPr>
        <w:fldChar w:fldCharType="begin" w:fldLock="1"/>
      </w:r>
      <w:r w:rsidR="00BA1AF5">
        <w:rPr>
          <w:rFonts w:cs="Times New Roman"/>
          <w:color w:val="000000"/>
          <w:sz w:val="20"/>
          <w:szCs w:val="20"/>
          <w:lang w:val="en-GB"/>
        </w:rPr>
        <w:instrText>ADDIN CSL_CITATION { "citationItems" : [ { "id" : "ITEM-1", "itemData" : { "DOI" : "10.1111/j.1540-5915.1996.tb01822.x", "ISBN" : "00117315", "ISSN" : "0011-7315", "abstract" : "The Technology Acceptance Model (TAM) has been widely used to predict user acceptance and use based on perceived ease of use and usefulness. However, in order to design effective training interventions to improve user acceptance, it is necessary to better understand the antecedents and determinants of key acceptance constructs. In this research, we focus on understanding the determinants of perceived ease of use. Data from three experiments spanning 108 subjects and six different systems supported our hypothesis that an individual's perception of a particular system's ease of use is anchored to her or his general computer self-efficacy at all times, and objective usability has an impact on ease of use perceptions about a specific system only after direct experience with the system. In addition to being an important research issue in user acceptance research, understanding antecedents of perceived ease of use is also important from a practical standpoint since several systems in which millions of dollars are invested are rejected because of poor user interfaces. Moreover, the actual underlying problem might be low computer self-efficacy of the target user group. In such cases, training interventions aimed at improving computer self-efficacy of users may be more effective than improved interface design for increasing user acceptance.", "author" : [ { "dropping-particle" : "", "family" : "Venkatesh", "given" : "Viswanath", "non-dropping-particle" : "", "parse-names" : false, "suffix" : "" }, { "dropping-particle" : "", "family" : "Davis", "given" : "Fred D", "non-dropping-particle" : "", "parse-names" : false, "suffix" : "" } ], "container-title" : "Decision Science", "id" : "ITEM-1", "issue" : "3", "issued" : { "date-parts" : [ [ "1996" ] ] }, "page" : "451-481", "title" : "A Model of the antecedents of perceived ease of use: Development and test", "type" : "article-journal", "volume" : "27" }, "uris" : [ "http://www.mendeley.com/documents/?uuid=4e66f759-cbc5-4aad-a688-9f75cbe9b9ff" ] } ], "mendeley" : { "formattedCitation" : "(Venkatesh &amp; Davis, 1996)", "plainTextFormattedCitation" : "(Venkatesh &amp; Davis, 1996)", "previouslyFormattedCitation" : "(Venkatesh &amp; Davis, 1996)" }, "properties" : { "noteIndex" : 0 }, "schema" : "https://github.com/citation-style-language/schema/raw/master/csl-citation.json" }</w:instrText>
      </w:r>
      <w:r w:rsidR="003B2BA2">
        <w:rPr>
          <w:rFonts w:cs="Times New Roman"/>
          <w:color w:val="000000"/>
          <w:sz w:val="20"/>
          <w:szCs w:val="20"/>
          <w:lang w:val="en-GB"/>
        </w:rPr>
        <w:fldChar w:fldCharType="separate"/>
      </w:r>
      <w:r w:rsidR="003B2BA2" w:rsidRPr="003B2BA2">
        <w:rPr>
          <w:rFonts w:cs="Times New Roman"/>
          <w:noProof/>
          <w:color w:val="000000"/>
          <w:sz w:val="20"/>
          <w:szCs w:val="20"/>
          <w:lang w:val="en-GB"/>
        </w:rPr>
        <w:t>(Venkatesh &amp; Davis, 1996)</w:t>
      </w:r>
      <w:r w:rsidR="003B2BA2">
        <w:rPr>
          <w:rFonts w:cs="Times New Roman"/>
          <w:color w:val="000000"/>
          <w:sz w:val="20"/>
          <w:szCs w:val="20"/>
          <w:lang w:val="en-GB"/>
        </w:rPr>
        <w:fldChar w:fldCharType="end"/>
      </w:r>
      <w:r w:rsidR="009C1A81" w:rsidRPr="00E43DFD">
        <w:rPr>
          <w:rFonts w:cs="Times New Roman"/>
          <w:color w:val="000000"/>
          <w:sz w:val="20"/>
          <w:szCs w:val="20"/>
          <w:lang w:val="en-GB"/>
        </w:rPr>
        <w:t xml:space="preserve">. </w:t>
      </w:r>
      <w:r w:rsidR="00901C58" w:rsidRPr="00E43DFD">
        <w:rPr>
          <w:rFonts w:cs="Times New Roman"/>
          <w:color w:val="000000"/>
          <w:sz w:val="20"/>
          <w:szCs w:val="20"/>
          <w:lang w:val="en-GB"/>
        </w:rPr>
        <w:t xml:space="preserve">This study taking </w:t>
      </w:r>
      <w:r w:rsidR="00901C58" w:rsidRPr="00E43DFD">
        <w:rPr>
          <w:rFonts w:cs="Times New Roman"/>
          <w:i/>
          <w:color w:val="000000"/>
          <w:sz w:val="20"/>
          <w:szCs w:val="20"/>
          <w:lang w:val="en-GB"/>
        </w:rPr>
        <w:t>awareness</w:t>
      </w:r>
      <w:r w:rsidR="00901C58" w:rsidRPr="00E43DFD">
        <w:rPr>
          <w:rFonts w:cs="Times New Roman"/>
          <w:color w:val="000000"/>
          <w:sz w:val="20"/>
          <w:szCs w:val="20"/>
          <w:lang w:val="en-GB"/>
        </w:rPr>
        <w:t xml:space="preserve"> </w:t>
      </w:r>
      <w:r w:rsidR="00B921E3" w:rsidRPr="00E43DFD">
        <w:rPr>
          <w:rFonts w:cs="Times New Roman"/>
          <w:color w:val="000000"/>
          <w:sz w:val="20"/>
          <w:szCs w:val="20"/>
          <w:lang w:val="en-GB"/>
        </w:rPr>
        <w:t xml:space="preserve">as an external factor is built on TAM depicted in figure 1. </w:t>
      </w:r>
    </w:p>
    <w:p w:rsidR="001B3AD3" w:rsidRPr="00E43DFD" w:rsidRDefault="00450323" w:rsidP="00CF5DBC">
      <w:pPr>
        <w:jc w:val="both"/>
        <w:rPr>
          <w:rFonts w:cs="Times New Roman"/>
          <w:color w:val="000000"/>
          <w:sz w:val="20"/>
          <w:szCs w:val="20"/>
          <w:lang w:val="en-GB"/>
        </w:rPr>
      </w:pPr>
      <w:r w:rsidRPr="00E43DFD">
        <w:rPr>
          <w:rFonts w:cs="Times New Roman"/>
          <w:noProof/>
          <w:color w:val="000000"/>
          <w:sz w:val="20"/>
          <w:szCs w:val="20"/>
          <w:lang w:eastAsia="tr-TR"/>
        </w:rPr>
        <mc:AlternateContent>
          <mc:Choice Requires="wps">
            <w:drawing>
              <wp:anchor distT="0" distB="0" distL="114300" distR="114300" simplePos="0" relativeHeight="251673600" behindDoc="0" locked="0" layoutInCell="1" allowOverlap="1">
                <wp:simplePos x="0" y="0"/>
                <wp:positionH relativeFrom="column">
                  <wp:posOffset>2726689</wp:posOffset>
                </wp:positionH>
                <wp:positionV relativeFrom="paragraph">
                  <wp:posOffset>106680</wp:posOffset>
                </wp:positionV>
                <wp:extent cx="1739265" cy="335280"/>
                <wp:effectExtent l="0" t="0" r="32385" b="83820"/>
                <wp:wrapNone/>
                <wp:docPr id="16" name="Straight Arrow Connector 16"/>
                <wp:cNvGraphicFramePr/>
                <a:graphic xmlns:a="http://schemas.openxmlformats.org/drawingml/2006/main">
                  <a:graphicData uri="http://schemas.microsoft.com/office/word/2010/wordprocessingShape">
                    <wps:wsp>
                      <wps:cNvCnPr/>
                      <wps:spPr>
                        <a:xfrm>
                          <a:off x="0" y="0"/>
                          <a:ext cx="1739265" cy="3352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E8FF283" id="_x0000_t32" coordsize="21600,21600" o:spt="32" o:oned="t" path="m,l21600,21600e" filled="f">
                <v:path arrowok="t" fillok="f" o:connecttype="none"/>
                <o:lock v:ext="edit" shapetype="t"/>
              </v:shapetype>
              <v:shape id="Straight Arrow Connector 16" o:spid="_x0000_s1026" type="#_x0000_t32" style="position:absolute;margin-left:214.7pt;margin-top:8.4pt;width:136.95pt;height:26.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243AEAAPsDAAAOAAAAZHJzL2Uyb0RvYy54bWysU9uO0zAQfUfiHyy/01yqLUvVdIW6wAuC&#10;ioUP8Dp2YuGbxqZJ/p6xk2YRtwfEyyS258ycczw+3I1Gk4uAoJxtaLUpKRGWu1bZrqFfPr99cUtJ&#10;iMy2TDsrGjqJQO+Oz58dBr8XteudbgUQLGLDfvAN7WP0+6IIvBeGhY3zwuKhdGBYxCV0RQtswOpG&#10;F3VZ7orBQevBcREC7t7Ph/SY60spePwoZRCR6IYit5gj5PiYYnE8sH0HzPeKLzTYP7AwTFlsupa6&#10;Z5GRb6B+KWUUBxecjBvuTOGkVFxkDaimKn9S89AzL7IWNCf41abw/8ryD5czENXi3e0osczgHT1E&#10;YKrrI3kN4AZyctaijw4IpqBfgw97hJ3sGZZV8GdI4kcJJn1RFhmzx9PqsRgj4bhZvdy+qnc3lHA8&#10;225v6tt8CcUT2kOI74QzJP00NCxsVhpVNppd3oeI/RF4BaTW2qYYmdJvbEvi5FFPBMVsp0Uij+kp&#10;pUgiZtr5L05azPBPQqIdSLTObfIgipMGcmE4Qu3Xaq2CmQkildYrqPw7aMlNMJGHcwXOov7Ybc3O&#10;HZ2NK9Ao6+B3XeN4pSrn/KvqWWuS/ejaKV9itgMnLPuzvIY0wj+uM/zpzR6/AwAA//8DAFBLAwQU&#10;AAYACAAAACEAj2cGl+AAAAAJAQAADwAAAGRycy9kb3ducmV2LnhtbEyPy07DMBBF90j8gzVIbBB1&#10;aCuThjgVQqoEYoFaHutpPMQRsR3Fbhvy9QwrWI7u0Z1zy/XoOnGkIbbBa7iZZSDI18G0vtHw9rq5&#10;zkHEhN5gFzxp+KYI6+r8rMTChJPf0nGXGsElPhaowabUF1LG2pLDOAs9ec4+w+Aw8Tk00gx44nLX&#10;yXmWKemw9fzBYk8Pluqv3cFpuHp+yRHtk9pMH1ONU8oft++11pcX4/0diERj+oPhV5/VoWKnfTh4&#10;E0WnYTlfLRnlQPEEBm6zxQLEXoNaKZBVKf8vqH4AAAD//wMAUEsBAi0AFAAGAAgAAAAhALaDOJL+&#10;AAAA4QEAABMAAAAAAAAAAAAAAAAAAAAAAFtDb250ZW50X1R5cGVzXS54bWxQSwECLQAUAAYACAAA&#10;ACEAOP0h/9YAAACUAQAACwAAAAAAAAAAAAAAAAAvAQAAX3JlbHMvLnJlbHNQSwECLQAUAAYACAAA&#10;ACEAAn8NuNwBAAD7AwAADgAAAAAAAAAAAAAAAAAuAgAAZHJzL2Uyb0RvYy54bWxQSwECLQAUAAYA&#10;CAAAACEAj2cGl+AAAAAJAQAADwAAAAAAAAAAAAAAAAA2BAAAZHJzL2Rvd25yZXYueG1sUEsFBgAA&#10;AAAEAAQA8wAAAEMFAAAAAA==&#10;" strokecolor="black [3200]" strokeweight="1pt">
                <v:stroke endarrow="block" joinstyle="miter"/>
              </v:shape>
            </w:pict>
          </mc:Fallback>
        </mc:AlternateContent>
      </w:r>
      <w:r w:rsidR="00F859CF" w:rsidRPr="00E43DFD">
        <w:rPr>
          <w:rFonts w:cs="Times New Roman"/>
          <w:noProof/>
          <w:color w:val="000000"/>
          <w:sz w:val="20"/>
          <w:szCs w:val="20"/>
          <w:lang w:eastAsia="tr-TR"/>
        </w:rPr>
        <mc:AlternateContent>
          <mc:Choice Requires="wps">
            <w:drawing>
              <wp:anchor distT="0" distB="0" distL="114300" distR="114300" simplePos="0" relativeHeight="251672576" behindDoc="0" locked="0" layoutInCell="1" allowOverlap="1">
                <wp:simplePos x="0" y="0"/>
                <wp:positionH relativeFrom="column">
                  <wp:posOffset>2743835</wp:posOffset>
                </wp:positionH>
                <wp:positionV relativeFrom="paragraph">
                  <wp:posOffset>175260</wp:posOffset>
                </wp:positionV>
                <wp:extent cx="459105" cy="289560"/>
                <wp:effectExtent l="0" t="0" r="93345" b="53340"/>
                <wp:wrapNone/>
                <wp:docPr id="15" name="Straight Arrow Connector 15"/>
                <wp:cNvGraphicFramePr/>
                <a:graphic xmlns:a="http://schemas.openxmlformats.org/drawingml/2006/main">
                  <a:graphicData uri="http://schemas.microsoft.com/office/word/2010/wordprocessingShape">
                    <wps:wsp>
                      <wps:cNvCnPr/>
                      <wps:spPr>
                        <a:xfrm>
                          <a:off x="0" y="0"/>
                          <a:ext cx="459105" cy="2895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A7895F4" id="Straight Arrow Connector 15" o:spid="_x0000_s1026" type="#_x0000_t32" style="position:absolute;margin-left:216.05pt;margin-top:13.8pt;width:36.15pt;height:22.8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f12wEAAPoDAAAOAAAAZHJzL2Uyb0RvYy54bWysU9tu1DAQfUfiHyy/s0lWbNVGm63QFnhB&#10;sKLwAa5jJxa+aWw2yd8zdrJpxaUPFS+T2J4zc87xeH87Gk3OAoJytqHVpqREWO5aZbuGfv/24c01&#10;JSEy2zLtrGjoJAK9Pbx+tR98Lbaud7oVQLCIDfXgG9rH6OuiCLwXhoWN88LioXRgWMQldEULbMDq&#10;RhfbsrwqBgetB8dFCLh7Nx/SQ64vpeDxi5RBRKIbitxijpDjQ4rFYc/qDpjvFV9osBewMExZbLqW&#10;umORkZ+g/ihlFAcXnIwb7kzhpFRcZA2opip/U3PfMy+yFjQn+NWm8P/K8s/nExDV4t3tKLHM4B3d&#10;R2Cq6yN5B+AGcnTWoo8OCKagX4MPNcKO9gTLKvgTJPGjBJO+KIuM2eNp9ViMkXDcfLu7qUpsxfFo&#10;e32zu8p3UDyCPYT4UThD0k9Dw0JmZVFln9n5U4jYHoEXQOqsbYqRKf3etiROHuVEUMx2WiTumJ5S&#10;iqRhZp3/4qTFDP8qJLqBPLe5TZ5DcdRAzgwnqP1RrVUwM0Gk0noFlc+DltwEE3k2V+As6p/d1uzc&#10;0dm4Ao2yDv7WNY4XqnLOv6ietSbZD66d8h1mO3DAsj/LY0gT/HSd4Y9P9vALAAD//wMAUEsDBBQA&#10;BgAIAAAAIQDpBqiy4QAAAAkBAAAPAAAAZHJzL2Rvd25yZXYueG1sTI9RS8MwFIXfBf9DuIIv4tJ1&#10;tSu16RBhoPgwNjef75LYFJub0mRb7a83Punj5Xyc891qNdqOnfXgW0cC5rMEmCbpVEuNgP37+r4A&#10;5gOSws6RFvCtPazq66sKS+UutNXnXWhYLCFfogATQl9y7qXRFv3M9Zpi9ukGiyGeQ8PVgJdYbjue&#10;JknOLbYUFwz2+tlo+bU7WQF3b5sC0bzm6+ljkjiF4mV7kELc3oxPj8CCHsMfDL/6UR3q6HR0J1Ke&#10;dQKyRTqPqIB0mQOLwEOSZcCOApaLFHhd8f8f1D8AAAD//wMAUEsBAi0AFAAGAAgAAAAhALaDOJL+&#10;AAAA4QEAABMAAAAAAAAAAAAAAAAAAAAAAFtDb250ZW50X1R5cGVzXS54bWxQSwECLQAUAAYACAAA&#10;ACEAOP0h/9YAAACUAQAACwAAAAAAAAAAAAAAAAAvAQAAX3JlbHMvLnJlbHNQSwECLQAUAAYACAAA&#10;ACEAHaHH9dsBAAD6AwAADgAAAAAAAAAAAAAAAAAuAgAAZHJzL2Uyb0RvYy54bWxQSwECLQAUAAYA&#10;CAAAACEA6QaosuEAAAAJAQAADwAAAAAAAAAAAAAAAAA1BAAAZHJzL2Rvd25yZXYueG1sUEsFBgAA&#10;AAAEAAQA8wAAAEMFAAAAAA==&#10;" strokecolor="black [3200]" strokeweight="1pt">
                <v:stroke endarrow="block" joinstyle="miter"/>
              </v:shape>
            </w:pict>
          </mc:Fallback>
        </mc:AlternateContent>
      </w:r>
      <w:r w:rsidR="00AF5EBC" w:rsidRPr="00E43DFD">
        <w:rPr>
          <w:rFonts w:cs="Times New Roman"/>
          <w:noProof/>
          <w:color w:val="000000"/>
          <w:sz w:val="20"/>
          <w:szCs w:val="20"/>
          <w:lang w:eastAsia="tr-TR"/>
        </w:rPr>
        <mc:AlternateContent>
          <mc:Choice Requires="wps">
            <w:drawing>
              <wp:anchor distT="0" distB="0" distL="114300" distR="114300" simplePos="0" relativeHeight="251665408" behindDoc="0" locked="0" layoutInCell="1" allowOverlap="1">
                <wp:simplePos x="0" y="0"/>
                <wp:positionH relativeFrom="column">
                  <wp:posOffset>739775</wp:posOffset>
                </wp:positionH>
                <wp:positionV relativeFrom="paragraph">
                  <wp:posOffset>167640</wp:posOffset>
                </wp:positionV>
                <wp:extent cx="571500" cy="281940"/>
                <wp:effectExtent l="0" t="38100" r="57150" b="22860"/>
                <wp:wrapNone/>
                <wp:docPr id="7" name="Straight Arrow Connector 7"/>
                <wp:cNvGraphicFramePr/>
                <a:graphic xmlns:a="http://schemas.openxmlformats.org/drawingml/2006/main">
                  <a:graphicData uri="http://schemas.microsoft.com/office/word/2010/wordprocessingShape">
                    <wps:wsp>
                      <wps:cNvCnPr/>
                      <wps:spPr>
                        <a:xfrm flipV="1">
                          <a:off x="0" y="0"/>
                          <a:ext cx="571500" cy="28194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EA8F97" id="Straight Arrow Connector 7" o:spid="_x0000_s1026" type="#_x0000_t32" style="position:absolute;margin-left:58.25pt;margin-top:13.2pt;width:45pt;height:22.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b64QEAAAIEAAAOAAAAZHJzL2Uyb0RvYy54bWysU8uO1DAQvCPxD5bvTJIRyyzRZFZoFrgg&#10;GO2ye/c6dmLhl9pmkvw9bScTEK8D4mLFdld1VbmzvxmNJmcBQTnb0GpTUiIsd62yXUMfPr97cU1J&#10;iMy2TDsrGjqJQG8Oz5/tB1+LreudbgUQJLGhHnxD+xh9XRSB98KwsHFeWLyUDgyLuIWuaIENyG50&#10;sS3LV8XgoPXguAgBT2/nS3rI/FIKHj9JGUQkuqGoLeYV8vqU1uKwZ3UHzPeKLzLYP6gwTFlsulLd&#10;ssjIV1C/UBnFwQUn44Y7UzgpFRfZA7qpyp/c3PfMi+wFwwl+jSn8P1r+8XwCotqG7iixzOAT3Udg&#10;qusjeQPgBnJ01mKMDsgupTX4UCPoaE+w7II/QbI+SjBEauUfcRByGGiPjDnrac1ajJFwPLzaVVcl&#10;vgjHq+119fplfotipkl0HkJ8L5wh6aOhYVG1yplbsPOHEFEIAi+ABNY2rZEp/da2JE4efUVQzHZa&#10;JBdYnkqK5GbWn7/ipMUMvxMSU0Gd2+wkz6M4aiBnhpPUfqlWFqxMEKm0XkHl30FLbYKJPKMrcDb1&#10;x25rde7obFyBRlkHv+sax4tUOddfXM9ek+0n1075NXMcOGg5n+WnSJP84z7Dv/+6h28AAAD//wMA&#10;UEsDBBQABgAIAAAAIQA4T62u3wAAAAkBAAAPAAAAZHJzL2Rvd25yZXYueG1sTI9NT8MwDIbvSPyH&#10;yEhcpi1tBd0oTSeE+LhMCDa4p41pC4lTNdlW/j3eCY6v/ej143I9OSsOOIbek4J0kYBAarzpqVXw&#10;vnucr0CEqMlo6wkV/GCAdXV+VurC+CO94WEbW8ElFAqtoItxKKQMTYdOh4UfkHj36UenI8exlWbU&#10;Ry53VmZJkkune+ILnR7wvsPme7t3Cm7ymRteXp+e22n2tQl2l8qH+kOpy4vp7hZExCn+wXDSZ3Wo&#10;2Kn2ezJBWM5pfs2ogiy/AsFAlpwGtYJlsgJZlfL/B9UvAAAA//8DAFBLAQItABQABgAIAAAAIQC2&#10;gziS/gAAAOEBAAATAAAAAAAAAAAAAAAAAAAAAABbQ29udGVudF9UeXBlc10ueG1sUEsBAi0AFAAG&#10;AAgAAAAhADj9If/WAAAAlAEAAAsAAAAAAAAAAAAAAAAALwEAAF9yZWxzLy5yZWxzUEsBAi0AFAAG&#10;AAgAAAAhACaORvrhAQAAAgQAAA4AAAAAAAAAAAAAAAAALgIAAGRycy9lMm9Eb2MueG1sUEsBAi0A&#10;FAAGAAgAAAAhADhPra7fAAAACQEAAA8AAAAAAAAAAAAAAAAAOwQAAGRycy9kb3ducmV2LnhtbFBL&#10;BQYAAAAABAAEAPMAAABHBQAAAAA=&#10;" strokecolor="black [3200]" strokeweight="1pt">
                <v:stroke endarrow="block" joinstyle="miter"/>
              </v:shape>
            </w:pict>
          </mc:Fallback>
        </mc:AlternateContent>
      </w:r>
      <w:r w:rsidR="001B3AD3" w:rsidRPr="00E43DFD">
        <w:rPr>
          <w:rFonts w:cs="Times New Roman"/>
          <w:noProof/>
          <w:color w:val="000000"/>
          <w:sz w:val="20"/>
          <w:szCs w:val="20"/>
          <w:lang w:eastAsia="tr-TR"/>
        </w:rPr>
        <mc:AlternateContent>
          <mc:Choice Requires="wps">
            <w:drawing>
              <wp:anchor distT="0" distB="0" distL="114300" distR="114300" simplePos="0" relativeHeight="251660288" behindDoc="0" locked="0" layoutInCell="1" allowOverlap="1" wp14:anchorId="2F40A153" wp14:editId="5D79B216">
                <wp:simplePos x="0" y="0"/>
                <wp:positionH relativeFrom="column">
                  <wp:posOffset>1393825</wp:posOffset>
                </wp:positionH>
                <wp:positionV relativeFrom="paragraph">
                  <wp:posOffset>89535</wp:posOffset>
                </wp:positionV>
                <wp:extent cx="1332000" cy="540000"/>
                <wp:effectExtent l="0" t="0" r="20955" b="12700"/>
                <wp:wrapNone/>
                <wp:docPr id="2" name="Text Box 2"/>
                <wp:cNvGraphicFramePr/>
                <a:graphic xmlns:a="http://schemas.openxmlformats.org/drawingml/2006/main">
                  <a:graphicData uri="http://schemas.microsoft.com/office/word/2010/wordprocessingShape">
                    <wps:wsp>
                      <wps:cNvSpPr txBox="1"/>
                      <wps:spPr>
                        <a:xfrm>
                          <a:off x="0" y="0"/>
                          <a:ext cx="1332000" cy="540000"/>
                        </a:xfrm>
                        <a:prstGeom prst="rect">
                          <a:avLst/>
                        </a:prstGeom>
                        <a:solidFill>
                          <a:schemeClr val="lt1"/>
                        </a:solidFill>
                        <a:ln w="6350">
                          <a:solidFill>
                            <a:prstClr val="black"/>
                          </a:solidFill>
                        </a:ln>
                      </wps:spPr>
                      <wps:txbx>
                        <w:txbxContent>
                          <w:p w:rsidR="00FA5F33" w:rsidRPr="00043252" w:rsidRDefault="00FA5F33" w:rsidP="00966598">
                            <w:pPr>
                              <w:pStyle w:val="AralkYok"/>
                              <w:rPr>
                                <w:rFonts w:cs="Times New Roman"/>
                                <w:sz w:val="20"/>
                                <w:szCs w:val="20"/>
                              </w:rPr>
                            </w:pPr>
                            <w:r w:rsidRPr="00043252">
                              <w:rPr>
                                <w:rFonts w:cs="Times New Roman"/>
                                <w:sz w:val="20"/>
                                <w:szCs w:val="20"/>
                              </w:rPr>
                              <w:t>Perceived Usefulness</w:t>
                            </w:r>
                            <w:r w:rsidR="0006678C">
                              <w:rPr>
                                <w:rFonts w:cs="Times New Roman"/>
                                <w:sz w:val="20"/>
                                <w:szCs w:val="20"/>
                              </w:rPr>
                              <w:t xml:space="preserve"> of Web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F40A153" id="_x0000_t202" coordsize="21600,21600" o:spt="202" path="m,l,21600r21600,l21600,xe">
                <v:stroke joinstyle="miter"/>
                <v:path gradientshapeok="t" o:connecttype="rect"/>
              </v:shapetype>
              <v:shape id="Text Box 2" o:spid="_x0000_s1026" type="#_x0000_t202" style="position:absolute;left:0;text-align:left;margin-left:109.75pt;margin-top:7.05pt;width:104.9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BQSQIAAKEEAAAOAAAAZHJzL2Uyb0RvYy54bWysVE1v2zAMvQ/YfxB0X52kabcFcYqsRYcB&#10;QVsgHXpWZLk2JouapMTOfv2eZCdNu52GXWR+6Yl8JD2/6hrNdsr5mkzOx2cjzpSRVNTmOeffH28/&#10;fOLMB2EKocmonO+V51eL9+/mrZ2pCVWkC+UYQIyftTbnVQh2lmVeVqoR/oysMnCW5BoRoLrnrHCi&#10;BXqjs8lodJm15ArrSCrvYb3pnXyR8MtSyXBfll4FpnOO3EI6XTo38cwWczF7dsJWtRzSEP+QRSNq&#10;g0ePUDciCLZ19R9QTS0deSrDmaQmo7KspUo1oJrx6E0160pYlWoBOd4eafL/D1be7R4cq4ucTzgz&#10;okGLHlUX2Bfq2CSy01o/Q9DaIix0MKPLB7uHMRbdla6JX5TD4AfP+yO3EUzGS+fn6BdcEr6LKcRE&#10;fvZy2zofvipqWBRy7tC7RKnYrXxAJgg9hMTHPOm6uK21TkqcF3WtHdsJdFqHlCNuvIrShrU5vzy/&#10;GCXgV74Ifby/0UL+iFW+RoCmDYyRk772KIVu0w1EbajYgydH/Zx5K29r4K6EDw/CYbBQP5Yl3OMo&#10;NSEZGiTOKnK//maP8eg3vJy1GNSc+59b4RRn+pvBJHweT6dxspMyvfg4geJOPZtTj9k21wSGxlhL&#10;K5MY44M+iKWj5gk7tYyvwiWMxNs5DwfxOvTrg52UarlMQZhlK8LKrK2M0LEjkc/H7kk4O/QzYBLu&#10;6DDSYvamrX1svGlouQ1U1qnnkeCe1YF37EFqy7CzcdFO9RT18mdZ/AYAAP//AwBQSwMEFAAGAAgA&#10;AAAhADNdKNDcAAAACQEAAA8AAABkcnMvZG93bnJldi54bWxMj8FOwzAQRO9I/IO1SNyok1BQHOJU&#10;gAoXTi2I8zbe2haxHcVuGv4ec4Ljap5m3rabxQ1spina4CWUqwIY+T4o67WEj/eXmxpYTOgVDsGT&#10;hG+KsOkuL1psVDj7Hc37pFku8bFBCSalseE89oYcxlUYyefsGCaHKZ+T5mrCcy53A6+K4p47tD4v&#10;GBzp2VD/tT85CdsnLXRf42S2tbJ2Xj6Pb/pVyuur5fEBWKIl/cHwq5/VoctOh3DyKrJBQlWKu4zm&#10;YF0Cy8C6ErfADhKEKIF3Lf//QfcDAAD//wMAUEsBAi0AFAAGAAgAAAAhALaDOJL+AAAA4QEAABMA&#10;AAAAAAAAAAAAAAAAAAAAAFtDb250ZW50X1R5cGVzXS54bWxQSwECLQAUAAYACAAAACEAOP0h/9YA&#10;AACUAQAACwAAAAAAAAAAAAAAAAAvAQAAX3JlbHMvLnJlbHNQSwECLQAUAAYACAAAACEAvSaQUEkC&#10;AAChBAAADgAAAAAAAAAAAAAAAAAuAgAAZHJzL2Uyb0RvYy54bWxQSwECLQAUAAYACAAAACEAM10o&#10;0NwAAAAJAQAADwAAAAAAAAAAAAAAAACjBAAAZHJzL2Rvd25yZXYueG1sUEsFBgAAAAAEAAQA8wAA&#10;AKwFAAAAAA==&#10;" fillcolor="white [3201]" strokeweight=".5pt">
                <v:textbox>
                  <w:txbxContent>
                    <w:p w14:paraId="01A6D553" w14:textId="7DAEDBF9" w:rsidR="00FA5F33" w:rsidRPr="00043252" w:rsidRDefault="00FA5F33" w:rsidP="00966598">
                      <w:pPr>
                        <w:pStyle w:val="NoSpacing"/>
                        <w:rPr>
                          <w:rFonts w:cs="Times New Roman"/>
                          <w:sz w:val="20"/>
                          <w:szCs w:val="20"/>
                        </w:rPr>
                      </w:pPr>
                      <w:r w:rsidRPr="00043252">
                        <w:rPr>
                          <w:rFonts w:cs="Times New Roman"/>
                          <w:sz w:val="20"/>
                          <w:szCs w:val="20"/>
                        </w:rPr>
                        <w:t>Perceived Usefulness</w:t>
                      </w:r>
                      <w:r w:rsidR="0006678C">
                        <w:rPr>
                          <w:rFonts w:cs="Times New Roman"/>
                          <w:sz w:val="20"/>
                          <w:szCs w:val="20"/>
                        </w:rPr>
                        <w:t xml:space="preserve"> of Web 2.0</w:t>
                      </w:r>
                    </w:p>
                  </w:txbxContent>
                </v:textbox>
              </v:shape>
            </w:pict>
          </mc:Fallback>
        </mc:AlternateContent>
      </w:r>
    </w:p>
    <w:p w:rsidR="001B3AD3" w:rsidRPr="00E43DFD" w:rsidRDefault="007F1D14" w:rsidP="00CF5DBC">
      <w:pPr>
        <w:jc w:val="both"/>
        <w:rPr>
          <w:rFonts w:cs="Times New Roman"/>
          <w:color w:val="000000"/>
          <w:sz w:val="20"/>
          <w:szCs w:val="20"/>
          <w:lang w:val="en-GB"/>
        </w:rPr>
      </w:pPr>
      <w:r w:rsidRPr="00E43DFD">
        <w:rPr>
          <w:rFonts w:cs="Times New Roman"/>
          <w:noProof/>
          <w:color w:val="000000"/>
          <w:sz w:val="20"/>
          <w:szCs w:val="20"/>
          <w:lang w:eastAsia="tr-TR"/>
        </w:rPr>
        <mc:AlternateContent>
          <mc:Choice Requires="wps">
            <w:drawing>
              <wp:anchor distT="0" distB="0" distL="114300" distR="114300" simplePos="0" relativeHeight="251664384" behindDoc="0" locked="0" layoutInCell="1" allowOverlap="1" wp14:anchorId="612C35B4" wp14:editId="781524F0">
                <wp:simplePos x="0" y="0"/>
                <wp:positionH relativeFrom="margin">
                  <wp:posOffset>5842000</wp:posOffset>
                </wp:positionH>
                <wp:positionV relativeFrom="paragraph">
                  <wp:posOffset>136525</wp:posOffset>
                </wp:positionV>
                <wp:extent cx="1332000" cy="540000"/>
                <wp:effectExtent l="0" t="0" r="20955" b="12700"/>
                <wp:wrapSquare wrapText="bothSides"/>
                <wp:docPr id="6" name="Text Box 6"/>
                <wp:cNvGraphicFramePr/>
                <a:graphic xmlns:a="http://schemas.openxmlformats.org/drawingml/2006/main">
                  <a:graphicData uri="http://schemas.microsoft.com/office/word/2010/wordprocessingShape">
                    <wps:wsp>
                      <wps:cNvSpPr txBox="1"/>
                      <wps:spPr>
                        <a:xfrm>
                          <a:off x="0" y="0"/>
                          <a:ext cx="1332000" cy="540000"/>
                        </a:xfrm>
                        <a:prstGeom prst="rect">
                          <a:avLst/>
                        </a:prstGeom>
                        <a:solidFill>
                          <a:schemeClr val="lt1"/>
                        </a:solidFill>
                        <a:ln w="6350">
                          <a:solidFill>
                            <a:prstClr val="black"/>
                          </a:solidFill>
                        </a:ln>
                      </wps:spPr>
                      <wps:txbx>
                        <w:txbxContent>
                          <w:p w:rsidR="00FA5F33" w:rsidRPr="00043252" w:rsidRDefault="00FA5F33" w:rsidP="00966598">
                            <w:pPr>
                              <w:rPr>
                                <w:rFonts w:cs="Times New Roman"/>
                                <w:sz w:val="20"/>
                                <w:szCs w:val="20"/>
                              </w:rPr>
                            </w:pPr>
                            <w:r w:rsidRPr="00043252">
                              <w:rPr>
                                <w:rFonts w:cs="Times New Roman"/>
                                <w:sz w:val="20"/>
                                <w:szCs w:val="20"/>
                              </w:rPr>
                              <w:t xml:space="preserve">Actual Use of Web 2.0 </w:t>
                            </w:r>
                          </w:p>
                          <w:p w:rsidR="00FA5F33" w:rsidRPr="00043252" w:rsidRDefault="00FA5F33">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2C35B4" id="Text Box 6" o:spid="_x0000_s1027" type="#_x0000_t202" style="position:absolute;left:0;text-align:left;margin-left:460pt;margin-top:10.75pt;width:104.9pt;height:4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JSgIAAKgEAAAOAAAAZHJzL2Uyb0RvYy54bWysVE1vGjEQvVfqf7B8LwsJ0BZliSgRVaUo&#10;iQRVzsbrDat6Pa5t2KW/vs9eIJD2VPXinS8/z7yZ2ZvbttZsp5yvyOR80OtzpoykojIvOf++Wnz4&#10;xJkPwhRCk1E53yvPb6fv3900dqKuaEO6UI4BxPhJY3O+CcFOsszLjaqF75FVBs6SXC0CVPeSFU40&#10;QK91dtXvj7OGXGEdSeU9rHedk08TflkqGR7L0qvAdM6RW0inS+c6ntn0RkxenLCbSh7SEP+QRS0q&#10;g0dPUHciCLZ11R9QdSUdeSpDT1KdUVlWUqUaUM2g/6aa5UZYlWoBOd6eaPL/D1Y+7J4cq4qcjzkz&#10;okaLVqoN7Au1bBzZaayfIGhpERZamNHlo93DGItuS1fHL8ph8IPn/YnbCCbjpetr9AsuCd9oCDGR&#10;n73ets6Hr4pqFoWcO/QuUSp29z4gE4QeQ+JjnnRVLCqtkxLnRc21YzuBTuuQcsSNiyhtWINCr0f9&#10;BHzhi9Cn+2st5I9Y5SUCNG1gjJx0tUcptOs2MXjiZU3FHnQ56sbNW7moAH8vfHgSDvMFGrAz4RFH&#10;qQk50UHibEPu19/sMR5th5ezBvOac/9zK5ziTH8zGIjPg+EwDnhShqOPV1DcuWd97jHbek4gaoDt&#10;tDKJMT7oo1g6qp+xWrP4KlzCSLyd83AU56HbIqymVLNZCsJIWxHuzdLKCB0bE2ldtc/C2UNbAwbi&#10;gY6TLSZvutvFxpuGZttAZZVaH3nuWD3Qj3VI3Tmsbty3cz1Fvf5gpr8BAAD//wMAUEsDBBQABgAI&#10;AAAAIQDrZJ+u3QAAAAsBAAAPAAAAZHJzL2Rvd25yZXYueG1sTI/BTsMwDIbvSLxDZCRuLG2lTW1p&#10;OgEaXDixIc5ekyURTVIlWVfeHu8EN1v+9fn7u+3iRjarmGzwAspVAUz5IUjrtYDPw+tDDSxl9BLH&#10;4JWAH5Vg29/edNjKcPEfat5nzQjiU4sCTM5Ty3kajHKYVmFSnm6nEB1mWqPmMuKF4G7kVVFsuEPr&#10;6YPBSb0YNXzvz07A7lk3eqgxml0trZ2Xr9O7fhPi/m55egSW1ZL/wnDVJ3XoyekYzl4mNgpoCE9R&#10;AVW5BnYNlFVDZY40FZs18L7j/zv0vwAAAP//AwBQSwECLQAUAAYACAAAACEAtoM4kv4AAADhAQAA&#10;EwAAAAAAAAAAAAAAAAAAAAAAW0NvbnRlbnRfVHlwZXNdLnhtbFBLAQItABQABgAIAAAAIQA4/SH/&#10;1gAAAJQBAAALAAAAAAAAAAAAAAAAAC8BAABfcmVscy8ucmVsc1BLAQItABQABgAIAAAAIQBJQO/J&#10;SgIAAKgEAAAOAAAAAAAAAAAAAAAAAC4CAABkcnMvZTJvRG9jLnhtbFBLAQItABQABgAIAAAAIQDr&#10;ZJ+u3QAAAAsBAAAPAAAAAAAAAAAAAAAAAKQEAABkcnMvZG93bnJldi54bWxQSwUGAAAAAAQABADz&#10;AAAArgUAAAAA&#10;" fillcolor="white [3201]" strokeweight=".5pt">
                <v:textbox>
                  <w:txbxContent>
                    <w:p w14:paraId="01202E05" w14:textId="77777777" w:rsidR="00FA5F33" w:rsidRPr="00043252" w:rsidRDefault="00FA5F33" w:rsidP="00966598">
                      <w:pPr>
                        <w:rPr>
                          <w:rFonts w:cs="Times New Roman"/>
                          <w:sz w:val="20"/>
                          <w:szCs w:val="20"/>
                        </w:rPr>
                      </w:pPr>
                      <w:r w:rsidRPr="00043252">
                        <w:rPr>
                          <w:rFonts w:cs="Times New Roman"/>
                          <w:sz w:val="20"/>
                          <w:szCs w:val="20"/>
                        </w:rPr>
                        <w:t xml:space="preserve">Actual Use of Web 2.0 </w:t>
                      </w:r>
                    </w:p>
                    <w:p w14:paraId="4A9239A0" w14:textId="77777777" w:rsidR="00FA5F33" w:rsidRPr="00043252" w:rsidRDefault="00FA5F33">
                      <w:pPr>
                        <w:rPr>
                          <w:rFonts w:cs="Times New Roman"/>
                          <w:sz w:val="20"/>
                          <w:szCs w:val="20"/>
                        </w:rPr>
                      </w:pPr>
                    </w:p>
                  </w:txbxContent>
                </v:textbox>
                <w10:wrap type="square" anchorx="margin"/>
              </v:shape>
            </w:pict>
          </mc:Fallback>
        </mc:AlternateContent>
      </w:r>
      <w:r w:rsidRPr="00E43DFD">
        <w:rPr>
          <w:rFonts w:cs="Times New Roman"/>
          <w:noProof/>
          <w:color w:val="000000"/>
          <w:sz w:val="20"/>
          <w:szCs w:val="20"/>
          <w:lang w:eastAsia="tr-TR"/>
        </w:rPr>
        <mc:AlternateContent>
          <mc:Choice Requires="wps">
            <w:drawing>
              <wp:anchor distT="0" distB="0" distL="114300" distR="114300" simplePos="0" relativeHeight="251663360" behindDoc="0" locked="0" layoutInCell="1" allowOverlap="1" wp14:anchorId="3932748E" wp14:editId="5FAE2CC6">
                <wp:simplePos x="0" y="0"/>
                <wp:positionH relativeFrom="column">
                  <wp:posOffset>4350385</wp:posOffset>
                </wp:positionH>
                <wp:positionV relativeFrom="paragraph">
                  <wp:posOffset>134620</wp:posOffset>
                </wp:positionV>
                <wp:extent cx="1332000" cy="540000"/>
                <wp:effectExtent l="0" t="0" r="20955" b="12700"/>
                <wp:wrapNone/>
                <wp:docPr id="5" name="Text Box 5"/>
                <wp:cNvGraphicFramePr/>
                <a:graphic xmlns:a="http://schemas.openxmlformats.org/drawingml/2006/main">
                  <a:graphicData uri="http://schemas.microsoft.com/office/word/2010/wordprocessingShape">
                    <wps:wsp>
                      <wps:cNvSpPr txBox="1"/>
                      <wps:spPr>
                        <a:xfrm>
                          <a:off x="0" y="0"/>
                          <a:ext cx="1332000" cy="540000"/>
                        </a:xfrm>
                        <a:prstGeom prst="rect">
                          <a:avLst/>
                        </a:prstGeom>
                        <a:solidFill>
                          <a:schemeClr val="lt1"/>
                        </a:solidFill>
                        <a:ln w="6350">
                          <a:solidFill>
                            <a:prstClr val="black"/>
                          </a:solidFill>
                        </a:ln>
                      </wps:spPr>
                      <wps:txbx>
                        <w:txbxContent>
                          <w:p w:rsidR="00FA5F33" w:rsidRPr="00043252" w:rsidRDefault="00FA5F33" w:rsidP="00966598">
                            <w:pPr>
                              <w:rPr>
                                <w:rFonts w:cs="Times New Roman"/>
                                <w:sz w:val="20"/>
                                <w:szCs w:val="20"/>
                              </w:rPr>
                            </w:pPr>
                            <w:r w:rsidRPr="00043252">
                              <w:rPr>
                                <w:rFonts w:cs="Times New Roman"/>
                                <w:sz w:val="20"/>
                                <w:szCs w:val="20"/>
                              </w:rPr>
                              <w:t>Behavioural Intention to use Web 2.0 tools</w:t>
                            </w:r>
                          </w:p>
                          <w:p w:rsidR="00FA5F33" w:rsidRPr="00043252" w:rsidRDefault="00FA5F3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932748E" id="Text Box 5" o:spid="_x0000_s1028" type="#_x0000_t202" style="position:absolute;left:0;text-align:left;margin-left:342.55pt;margin-top:10.6pt;width:104.9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fHTAIAAKgEAAAOAAAAZHJzL2Uyb0RvYy54bWysVMtu2zAQvBfoPxC8N7IdO20Ny4GbIEWB&#10;IAlgFznTFGUJpbgsSVtKv75DynIe7anohdoXh7uzu1pcdo1mB+V8TSbn47MRZ8pIKmqzy/n3zc2H&#10;T5z5IEwhNBmV8yfl+eXy/btFa+dqQhXpQjkGEOPnrc15FYKdZ5mXlWqEPyOrDJwluUYEqG6XFU60&#10;QG90NhmNLrKWXGEdSeU9rNe9ky8TflkqGe7L0qvAdM6RW0inS+c2ntlyIeY7J2xVy2Ma4h+yaERt&#10;8OgJ6loEwfau/gOqqaUjT2U4k9RkVJa1VKkGVDMevalmXQmrUi0gx9sTTf7/wcq7w4NjdZHzGWdG&#10;NGjRRnWBfaGOzSI7rfVzBK0twkIHM7o82D2MseiudE38ohwGP3h+OnEbwWS8dH6OfsEl4ZtNISby&#10;s+fb1vnwVVHDopBzh94lSsXh1gdkgtAhJD7mSdfFTa11UuK8qCvt2EGg0zqkHHHjVZQ2rM35xfls&#10;lIBf+SL06f5WC/kjVvkaAZo2MEZO+tqjFLptlxicDLxsqXgCXY76cfNW3tSAvxU+PAiH+QIN2Jlw&#10;j6PUhJzoKHFWkfv1N3uMR9vh5azFvObc/9wLpzjT3wwG4vN4Oo0DnpTp7OMEinvp2b70mH1zRSBq&#10;jO20MokxPuhBLB01j1itVXwVLmEk3s55GMSr0G8RVlOq1SoFYaStCLdmbWWEjo2JtG66R+Hssa0B&#10;A3FHw2SL+Zvu9rHxpqHVPlBZp9ZHnntWj/RjHVJ3jqsb9+2lnqKefzDL3wAAAP//AwBQSwMEFAAG&#10;AAgAAAAhAHrapifdAAAACgEAAA8AAABkcnMvZG93bnJldi54bWxMj8FOwzAQRO9I/IO1SNyokwgi&#10;J8SpABUunCiIsxtvbYt4HcVuGv4ec4Ljap5m3nbb1Y9swTm6QBLKTQEMaQjakZHw8f58I4DFpEir&#10;MRBK+MYI2/7yolOtDmd6w2WfDMslFFslwaY0tZzHwaJXcRMmpJwdw+xVyudsuJ7VOZf7kVdFUXOv&#10;HOUFqyZ8sjh87U9ewu7RNGYQarY7oZ1b1s/jq3mR8vpqfbgHlnBNfzD86md16LPTIZxIRzZKqMVd&#10;mVEJVVkBy4Bobhtgh0wWdQW87/j/F/ofAAAA//8DAFBLAQItABQABgAIAAAAIQC2gziS/gAAAOEB&#10;AAATAAAAAAAAAAAAAAAAAAAAAABbQ29udGVudF9UeXBlc10ueG1sUEsBAi0AFAAGAAgAAAAhADj9&#10;If/WAAAAlAEAAAsAAAAAAAAAAAAAAAAALwEAAF9yZWxzLy5yZWxzUEsBAi0AFAAGAAgAAAAhAJ0S&#10;N8dMAgAAqAQAAA4AAAAAAAAAAAAAAAAALgIAAGRycy9lMm9Eb2MueG1sUEsBAi0AFAAGAAgAAAAh&#10;AHrapifdAAAACgEAAA8AAAAAAAAAAAAAAAAApgQAAGRycy9kb3ducmV2LnhtbFBLBQYAAAAABAAE&#10;APMAAACwBQAAAAA=&#10;" fillcolor="white [3201]" strokeweight=".5pt">
                <v:textbox>
                  <w:txbxContent>
                    <w:p w14:paraId="58CFBA7B" w14:textId="77777777" w:rsidR="00FA5F33" w:rsidRPr="00043252" w:rsidRDefault="00FA5F33" w:rsidP="00966598">
                      <w:pPr>
                        <w:rPr>
                          <w:rFonts w:cs="Times New Roman"/>
                          <w:sz w:val="20"/>
                          <w:szCs w:val="20"/>
                        </w:rPr>
                      </w:pPr>
                      <w:r w:rsidRPr="00043252">
                        <w:rPr>
                          <w:rFonts w:cs="Times New Roman"/>
                          <w:sz w:val="20"/>
                          <w:szCs w:val="20"/>
                        </w:rPr>
                        <w:t>Behavioural Intention to use Web 2.0 tools</w:t>
                      </w:r>
                    </w:p>
                    <w:p w14:paraId="3431E1B7" w14:textId="77777777" w:rsidR="00FA5F33" w:rsidRPr="00043252" w:rsidRDefault="00FA5F33">
                      <w:pPr>
                        <w:rPr>
                          <w:sz w:val="20"/>
                          <w:szCs w:val="20"/>
                        </w:rPr>
                      </w:pPr>
                    </w:p>
                  </w:txbxContent>
                </v:textbox>
              </v:shape>
            </w:pict>
          </mc:Fallback>
        </mc:AlternateContent>
      </w:r>
      <w:r w:rsidRPr="00E43DFD">
        <w:rPr>
          <w:rFonts w:cs="Times New Roman"/>
          <w:noProof/>
          <w:color w:val="000000"/>
          <w:sz w:val="20"/>
          <w:szCs w:val="20"/>
          <w:lang w:eastAsia="tr-TR"/>
        </w:rPr>
        <mc:AlternateContent>
          <mc:Choice Requires="wps">
            <w:drawing>
              <wp:anchor distT="0" distB="0" distL="114300" distR="114300" simplePos="0" relativeHeight="251662336" behindDoc="0" locked="0" layoutInCell="1" allowOverlap="1" wp14:anchorId="37F882D2" wp14:editId="53BF726D">
                <wp:simplePos x="0" y="0"/>
                <wp:positionH relativeFrom="column">
                  <wp:posOffset>2826385</wp:posOffset>
                </wp:positionH>
                <wp:positionV relativeFrom="paragraph">
                  <wp:posOffset>165100</wp:posOffset>
                </wp:positionV>
                <wp:extent cx="1332000" cy="540000"/>
                <wp:effectExtent l="0" t="0" r="20955" b="12700"/>
                <wp:wrapNone/>
                <wp:docPr id="4" name="Text Box 4"/>
                <wp:cNvGraphicFramePr/>
                <a:graphic xmlns:a="http://schemas.openxmlformats.org/drawingml/2006/main">
                  <a:graphicData uri="http://schemas.microsoft.com/office/word/2010/wordprocessingShape">
                    <wps:wsp>
                      <wps:cNvSpPr txBox="1"/>
                      <wps:spPr>
                        <a:xfrm>
                          <a:off x="0" y="0"/>
                          <a:ext cx="1332000" cy="540000"/>
                        </a:xfrm>
                        <a:prstGeom prst="rect">
                          <a:avLst/>
                        </a:prstGeom>
                        <a:solidFill>
                          <a:schemeClr val="lt1"/>
                        </a:solidFill>
                        <a:ln w="6350">
                          <a:solidFill>
                            <a:prstClr val="black"/>
                          </a:solidFill>
                        </a:ln>
                      </wps:spPr>
                      <wps:txbx>
                        <w:txbxContent>
                          <w:p w:rsidR="00FA5F33" w:rsidRPr="00043252" w:rsidRDefault="00FA5F33">
                            <w:pPr>
                              <w:rPr>
                                <w:rFonts w:cs="Times New Roman"/>
                                <w:sz w:val="20"/>
                                <w:szCs w:val="20"/>
                              </w:rPr>
                            </w:pPr>
                            <w:r w:rsidRPr="00043252">
                              <w:rPr>
                                <w:rFonts w:cs="Times New Roman"/>
                                <w:sz w:val="20"/>
                                <w:szCs w:val="20"/>
                              </w:rPr>
                              <w:t>Attitude towards Web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F882D2" id="Text Box 4" o:spid="_x0000_s1029" type="#_x0000_t202" style="position:absolute;left:0;text-align:left;margin-left:222.55pt;margin-top:13pt;width:104.9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IDCTAIAAKgEAAAOAAAAZHJzL2Uyb0RvYy54bWysVE1v2zAMvQ/YfxB0X5w0brcFcYqsRYYB&#10;RVsgHXpWZLk2JouapMTufv2e5CRNu52GXWR+6Yl8JD2/7FvNdsr5hkzBJ6MxZ8pIKhvzVPDvD6sP&#10;nzjzQZhSaDKq4M/K88vF+3fzzs7UGdWkS+UYQIyfdbbgdQh2lmVe1qoVfkRWGTgrcq0IUN1TVjrR&#10;Ab3V2dl4fJF15ErrSCrvYb0enHyR8KtKyXBXVV4FpguO3EI6XTo38cwWczF7csLWjdynIf4hi1Y0&#10;Bo8eoa5FEGzrmj+g2kY68lSFkaQ2o6pqpEo1oJrJ+E0161pYlWoBOd4eafL/D1be7u4da8qC55wZ&#10;0aJFD6oP7Av1LI/sdNbPELS2CAs9zOjywe5hjEX3lWvjF+Uw+MHz85HbCCbjpekU/YJLwneeQ0zk&#10;Zy+3rfPhq6KWRaHgDr1LlIrdjQ/IBKGHkPiYJ92Uq0brpMR5UVfasZ1Ap3VIOeLGqyhtWFfwi+n5&#10;OAG/8kXo4/2NFvJHrPI1AjRtYIycDLVHKfSbPjE4PfCyofIZdDkaxs1buWoAfyN8uBcO8wUasDPh&#10;DkelCTnRXuKsJvfrb/YYj7bDy1mHeS24/7kVTnGmvxkMxOdJnscBT0p+/vEMijv1bE49ZtteEYia&#10;YDutTGKMD/ogVo7aR6zWMr4KlzASbxc8HMSrMGwRVlOq5TIFYaStCDdmbWWEjo2JtD70j8LZfVsD&#10;BuKWDpMtZm+6O8TGm4aW20BVk1ofeR5Y3dOPdUjd2a9u3LdTPUW9/GAWvwEAAP//AwBQSwMEFAAG&#10;AAgAAAAhAF0vA4HdAAAACgEAAA8AAABkcnMvZG93bnJldi54bWxMj8FOwzAQRO9I/IO1SNyokyqN&#10;0hCnAlS4cKIgzm7s2hbxOrLdNPw9ywmOq32aedPtFj+yWcfkAgooVwUwjUNQDo2Aj/fnuwZYyhKV&#10;HANqAd86wa6/vupkq8IF3/R8yIZRCKZWCrA5Ty3nabDay7QKk0b6nUL0MtMZDVdRXijcj3xdFDX3&#10;0iE1WDnpJ6uHr8PZC9g/mq0ZGhntvlHOzcvn6dW8CHF7szzcA8t6yX8w/OqTOvTkdAxnVImNAqpq&#10;UxIqYF3TJgLqTbUFdiSyLAvgfcf/T+h/AAAA//8DAFBLAQItABQABgAIAAAAIQC2gziS/gAAAOEB&#10;AAATAAAAAAAAAAAAAAAAAAAAAABbQ29udGVudF9UeXBlc10ueG1sUEsBAi0AFAAGAAgAAAAhADj9&#10;If/WAAAAlAEAAAsAAAAAAAAAAAAAAAAALwEAAF9yZWxzLy5yZWxzUEsBAi0AFAAGAAgAAAAhANHc&#10;gMJMAgAAqAQAAA4AAAAAAAAAAAAAAAAALgIAAGRycy9lMm9Eb2MueG1sUEsBAi0AFAAGAAgAAAAh&#10;AF0vA4HdAAAACgEAAA8AAAAAAAAAAAAAAAAApgQAAGRycy9kb3ducmV2LnhtbFBLBQYAAAAABAAE&#10;APMAAACwBQAAAAA=&#10;" fillcolor="white [3201]" strokeweight=".5pt">
                <v:textbox>
                  <w:txbxContent>
                    <w:p w14:paraId="6EEF43C1" w14:textId="77777777" w:rsidR="00FA5F33" w:rsidRPr="00043252" w:rsidRDefault="00FA5F33">
                      <w:pPr>
                        <w:rPr>
                          <w:rFonts w:cs="Times New Roman"/>
                          <w:sz w:val="20"/>
                          <w:szCs w:val="20"/>
                        </w:rPr>
                      </w:pPr>
                      <w:r w:rsidRPr="00043252">
                        <w:rPr>
                          <w:rFonts w:cs="Times New Roman"/>
                          <w:sz w:val="20"/>
                          <w:szCs w:val="20"/>
                        </w:rPr>
                        <w:t>Attitude towards Web 2.0</w:t>
                      </w:r>
                    </w:p>
                  </w:txbxContent>
                </v:textbox>
              </v:shape>
            </w:pict>
          </mc:Fallback>
        </mc:AlternateContent>
      </w:r>
      <w:r w:rsidR="00AF6581" w:rsidRPr="00E43DFD">
        <w:rPr>
          <w:rFonts w:cs="Times New Roman"/>
          <w:noProof/>
          <w:color w:val="000000"/>
          <w:sz w:val="20"/>
          <w:szCs w:val="20"/>
          <w:lang w:eastAsia="tr-TR"/>
        </w:rPr>
        <mc:AlternateContent>
          <mc:Choice Requires="wps">
            <w:drawing>
              <wp:anchor distT="0" distB="0" distL="114300" distR="114300" simplePos="0" relativeHeight="251659264" behindDoc="0" locked="0" layoutInCell="1" allowOverlap="1" wp14:anchorId="12128484" wp14:editId="6B7266BC">
                <wp:simplePos x="0" y="0"/>
                <wp:positionH relativeFrom="margin">
                  <wp:posOffset>-635</wp:posOffset>
                </wp:positionH>
                <wp:positionV relativeFrom="paragraph">
                  <wp:posOffset>158115</wp:posOffset>
                </wp:positionV>
                <wp:extent cx="1332000" cy="539750"/>
                <wp:effectExtent l="0" t="0" r="20955" b="12700"/>
                <wp:wrapNone/>
                <wp:docPr id="1" name="Text Box 1"/>
                <wp:cNvGraphicFramePr/>
                <a:graphic xmlns:a="http://schemas.openxmlformats.org/drawingml/2006/main">
                  <a:graphicData uri="http://schemas.microsoft.com/office/word/2010/wordprocessingShape">
                    <wps:wsp>
                      <wps:cNvSpPr txBox="1"/>
                      <wps:spPr>
                        <a:xfrm>
                          <a:off x="0" y="0"/>
                          <a:ext cx="1332000" cy="539750"/>
                        </a:xfrm>
                        <a:prstGeom prst="rect">
                          <a:avLst/>
                        </a:prstGeom>
                        <a:solidFill>
                          <a:schemeClr val="lt1"/>
                        </a:solidFill>
                        <a:ln w="6350">
                          <a:solidFill>
                            <a:prstClr val="black"/>
                          </a:solidFill>
                        </a:ln>
                      </wps:spPr>
                      <wps:txbx>
                        <w:txbxContent>
                          <w:p w:rsidR="00FA5F33" w:rsidRPr="00043252" w:rsidRDefault="00FA5F33" w:rsidP="00966598">
                            <w:pPr>
                              <w:jc w:val="center"/>
                              <w:rPr>
                                <w:sz w:val="20"/>
                                <w:szCs w:val="20"/>
                              </w:rPr>
                            </w:pPr>
                            <w:r w:rsidRPr="00043252">
                              <w:rPr>
                                <w:rFonts w:cs="Times New Roman"/>
                                <w:sz w:val="20"/>
                                <w:szCs w:val="20"/>
                              </w:rPr>
                              <w:t>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2128484" id="Text Box 1" o:spid="_x0000_s1030" type="#_x0000_t202" style="position:absolute;left:0;text-align:left;margin-left:-.05pt;margin-top:12.45pt;width:104.9pt;height: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GySgIAAKgEAAAOAAAAZHJzL2Uyb0RvYy54bWysVMlu2zAQvRfoPxC8N7JjZxMiB26CFAWC&#10;JIBd5ExTVCyU4rAkbcn9+j5SsrP1VPRCcRa+mXkzo8urrtFsq5yvyRR8fDTiTBlJZW2eC/5jefvl&#10;nDMfhCmFJqMKvlOeX80+f7psba6OaU26VI4BxPi8tQVfh2DzLPNyrRrhj8gqA2NFrhEBonvOSida&#10;oDc6Ox6NTrOWXGkdSeU9tDe9kc8SflUpGR6qyqvAdMGRW0inS+cqntnsUuTPTth1LYc0xD9k0Yja&#10;IOgB6kYEwTau/gDV1NKRpyocSWoyqqpaqlQDqhmP3lWzWAurUi0gx9sDTf7/wcr77aNjdYnecWZE&#10;gxYtVRfYV+rYOLLTWp/DaWHhFjqoo+eg91DGorvKNfGLchjs4Hl34DaCyfhoMkG/YJKwnUwuzk4S&#10;+dnLa+t8+KaoYfFScIfeJUrF9s4HRITr3iUG86Tr8rbWOglxXtS1dmwr0GkdUo548cZLG9YW/HSC&#10;0B8QIvTh/UoL+TNW+RYBkjZQRk762uMtdKsuMTjd87Kicge6HPXj5q28rQF/J3x4FA7zBRqwM+EB&#10;R6UJOdFw42xN7vff9NEfbYeVsxbzWnD/ayOc4kx/NxiIi/F0Ggc8CdOTs2MI7rVl9dpiNs01gSg0&#10;Hdmla/QPen+tHDVPWK15jAqTMBKxCx721+vQbxFWU6r5PDlhpK0Id2ZhZYSOHEdal92TcHZoa8BA&#10;3NN+skX+rru9b3xpaL4JVNWp9ZHnntWBfqxD6s6wunHfXsvJ6+UHM/sDAAD//wMAUEsDBBQABgAI&#10;AAAAIQDXiWG/2wAAAAgBAAAPAAAAZHJzL2Rvd25yZXYueG1sTI/BTsMwEETvSPyDtUjcWrsRgjjE&#10;qQAVLpwoiLMbu3ZEvI5sNw1/z3KC42qeZt622yWMbLYpDxEVbNYCmMU+mgGdgo/351UNLBeNRo8R&#10;rYJvm2HbXV60ujHxjG923hfHqARzoxX4UqaG89x7G3Rex8kiZceYgi50JsdN0mcqDyOvhLjlQQ9I&#10;C15P9snb/mt/Cgp2j066vtbJ72ozDPPyeXx1L0pdXy0P98CKXcofDL/6pA4dOR3iCU1mo4LVhkAF&#10;1Y0ERnEl5B2wA3FCSuBdy/8/0P0AAAD//wMAUEsBAi0AFAAGAAgAAAAhALaDOJL+AAAA4QEAABMA&#10;AAAAAAAAAAAAAAAAAAAAAFtDb250ZW50X1R5cGVzXS54bWxQSwECLQAUAAYACAAAACEAOP0h/9YA&#10;AACUAQAACwAAAAAAAAAAAAAAAAAvAQAAX3JlbHMvLnJlbHNQSwECLQAUAAYACAAAACEA0d2xskoC&#10;AACoBAAADgAAAAAAAAAAAAAAAAAuAgAAZHJzL2Uyb0RvYy54bWxQSwECLQAUAAYACAAAACEA14lh&#10;v9sAAAAIAQAADwAAAAAAAAAAAAAAAACkBAAAZHJzL2Rvd25yZXYueG1sUEsFBgAAAAAEAAQA8wAA&#10;AKwFAAAAAA==&#10;" fillcolor="white [3201]" strokeweight=".5pt">
                <v:textbox>
                  <w:txbxContent>
                    <w:p w14:paraId="40F09E70" w14:textId="77777777" w:rsidR="00FA5F33" w:rsidRPr="00043252" w:rsidRDefault="00FA5F33" w:rsidP="00966598">
                      <w:pPr>
                        <w:jc w:val="center"/>
                        <w:rPr>
                          <w:sz w:val="20"/>
                          <w:szCs w:val="20"/>
                        </w:rPr>
                      </w:pPr>
                      <w:r w:rsidRPr="00043252">
                        <w:rPr>
                          <w:rFonts w:cs="Times New Roman"/>
                          <w:sz w:val="20"/>
                          <w:szCs w:val="20"/>
                        </w:rPr>
                        <w:t>Awareness</w:t>
                      </w:r>
                    </w:p>
                  </w:txbxContent>
                </v:textbox>
                <w10:wrap anchorx="margin"/>
              </v:shape>
            </w:pict>
          </mc:Fallback>
        </mc:AlternateContent>
      </w:r>
      <w:r w:rsidR="00901C58" w:rsidRPr="00E43DFD">
        <w:rPr>
          <w:rFonts w:cs="Times New Roman"/>
          <w:color w:val="000000"/>
          <w:sz w:val="20"/>
          <w:szCs w:val="20"/>
          <w:lang w:val="en-GB"/>
        </w:rPr>
        <w:t xml:space="preserve"> </w:t>
      </w:r>
      <w:r w:rsidR="00C33A65" w:rsidRPr="00E43DFD">
        <w:rPr>
          <w:rFonts w:cs="Times New Roman"/>
          <w:color w:val="000000"/>
          <w:sz w:val="20"/>
          <w:szCs w:val="20"/>
          <w:lang w:val="en-GB"/>
        </w:rPr>
        <w:t xml:space="preserve"> </w:t>
      </w:r>
    </w:p>
    <w:p w:rsidR="008E7B76" w:rsidRPr="00E43DFD" w:rsidRDefault="006435C8" w:rsidP="006435C8">
      <w:pPr>
        <w:tabs>
          <w:tab w:val="right" w:pos="9020"/>
        </w:tabs>
        <w:jc w:val="both"/>
        <w:rPr>
          <w:rFonts w:cs="Times New Roman"/>
          <w:color w:val="000000"/>
          <w:sz w:val="20"/>
          <w:szCs w:val="20"/>
          <w:lang w:val="en-GB"/>
        </w:rPr>
      </w:pPr>
      <w:r w:rsidRPr="00E43DFD">
        <w:rPr>
          <w:rFonts w:cs="Times New Roman"/>
          <w:noProof/>
          <w:color w:val="000000"/>
          <w:sz w:val="20"/>
          <w:szCs w:val="20"/>
          <w:lang w:eastAsia="tr-TR"/>
        </w:rPr>
        <mc:AlternateContent>
          <mc:Choice Requires="wps">
            <w:drawing>
              <wp:anchor distT="0" distB="0" distL="114300" distR="114300" simplePos="0" relativeHeight="251670528" behindDoc="0" locked="0" layoutInCell="1" allowOverlap="1">
                <wp:simplePos x="0" y="0"/>
                <wp:positionH relativeFrom="column">
                  <wp:posOffset>5700395</wp:posOffset>
                </wp:positionH>
                <wp:positionV relativeFrom="paragraph">
                  <wp:posOffset>98425</wp:posOffset>
                </wp:positionV>
                <wp:extent cx="198120" cy="15240"/>
                <wp:effectExtent l="0" t="57150" r="49530" b="80010"/>
                <wp:wrapNone/>
                <wp:docPr id="13" name="Straight Arrow Connector 13"/>
                <wp:cNvGraphicFramePr/>
                <a:graphic xmlns:a="http://schemas.openxmlformats.org/drawingml/2006/main">
                  <a:graphicData uri="http://schemas.microsoft.com/office/word/2010/wordprocessingShape">
                    <wps:wsp>
                      <wps:cNvCnPr/>
                      <wps:spPr>
                        <a:xfrm flipV="1">
                          <a:off x="0" y="0"/>
                          <a:ext cx="198120" cy="1524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9DE2EE" id="Straight Arrow Connector 13" o:spid="_x0000_s1026" type="#_x0000_t32" style="position:absolute;margin-left:448.85pt;margin-top:7.75pt;width:15.6pt;height:1.2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OT3wEAAAMEAAAOAAAAZHJzL2Uyb0RvYy54bWysU8mO1DAQvSPxD5bvdBYWDVGnR6gHuCBo&#10;zTBz9zh2YuFNZdNJ/p6ykw6I7YC4WF7qvar3qry/nowmZwFBOdvSaldSIix3nbJ9S+8/v3t2RUmI&#10;zHZMOytaOotArw9Pn+xH34jaDU53AgiS2NCMvqVDjL4pisAHYVjYOS8sPkoHhkU8Ql90wEZkN7qo&#10;y/JVMTroPDguQsDbm+WRHjK/lILHT1IGEYluKdYW8wp5fUxrcdizpgfmB8XXMtg/VGGYsph0o7ph&#10;kZGvoH6hMoqDC07GHXemcFIqLrIGVFOVP6m5G5gXWQuaE/xmU/h/tPzj+QREddi755RYZrBHdxGY&#10;6odI3gC4kRydteijA4Ih6NfoQ4Owoz3Begr+BEn8JMEQqZV/QLpsBwokU3Z73twWUyQcL6vXV1WN&#10;PeH4VL2sX+RmFAtLYvMQ4nvhDEmbloa1qq2cJQM7fwgR60DgBZDA2qY1MqXf2o7E2aOuCIrZXosk&#10;AsNTSJHELOXnXZy1WOC3QqItWGadheSBFEcN5MxwlLov1caCkQkildYbqPw7aI1NMJGHdAMuov6Y&#10;bYvOGZ2NG9Ao6+B3WeN0KVUu8RfVi9Yk+9F1c25mtgMnLfuz/oo0yj+eM/z73z18AwAA//8DAFBL&#10;AwQUAAYACAAAACEAwoH81t8AAAAJAQAADwAAAGRycy9kb3ducmV2LnhtbEyPTU/DMAyG70j8h8hI&#10;XCaWbtLWpms6IcTHBSHY2D1tTFtonKrJtvLvMSc42u+j14+L7eR6ccIxdJ40LOYJCKTa244aDe/7&#10;h5sMRIiGrOk9oYZvDLAtLy8Kk1t/pjc87WIjuIRCbjS0MQ65lKFu0Zkw9wMSZx9+dCbyODbSjubM&#10;5a6XyyRZS2c64gutGfCuxfprd3Qa1HrmhpfXx6dmmn0+h36/kPfVQevrq+l2AyLiFP9g+NVndSjZ&#10;qfJHskH0GjKVpoxysFqBYEAtMwWi4kWqQJaF/P9B+QMAAP//AwBQSwECLQAUAAYACAAAACEAtoM4&#10;kv4AAADhAQAAEwAAAAAAAAAAAAAAAAAAAAAAW0NvbnRlbnRfVHlwZXNdLnhtbFBLAQItABQABgAI&#10;AAAAIQA4/SH/1gAAAJQBAAALAAAAAAAAAAAAAAAAAC8BAABfcmVscy8ucmVsc1BLAQItABQABgAI&#10;AAAAIQCFSoOT3wEAAAMEAAAOAAAAAAAAAAAAAAAAAC4CAABkcnMvZTJvRG9jLnhtbFBLAQItABQA&#10;BgAIAAAAIQDCgfzW3wAAAAkBAAAPAAAAAAAAAAAAAAAAADkEAABkcnMvZG93bnJldi54bWxQSwUG&#10;AAAAAAQABADzAAAARQUAAAAA&#10;" strokecolor="black [3200]" strokeweight="1pt">
                <v:stroke endarrow="block" joinstyle="miter"/>
              </v:shape>
            </w:pict>
          </mc:Fallback>
        </mc:AlternateContent>
      </w:r>
      <w:r w:rsidRPr="00E43DFD">
        <w:rPr>
          <w:rFonts w:cs="Times New Roman"/>
          <w:noProof/>
          <w:color w:val="000000"/>
          <w:sz w:val="20"/>
          <w:szCs w:val="20"/>
          <w:lang w:eastAsia="tr-TR"/>
        </w:rPr>
        <mc:AlternateContent>
          <mc:Choice Requires="wps">
            <w:drawing>
              <wp:anchor distT="0" distB="0" distL="114300" distR="114300" simplePos="0" relativeHeight="251669504" behindDoc="0" locked="0" layoutInCell="1" allowOverlap="1" wp14:anchorId="2D05133C" wp14:editId="36BFA90F">
                <wp:simplePos x="0" y="0"/>
                <wp:positionH relativeFrom="column">
                  <wp:posOffset>4168775</wp:posOffset>
                </wp:positionH>
                <wp:positionV relativeFrom="paragraph">
                  <wp:posOffset>121285</wp:posOffset>
                </wp:positionV>
                <wp:extent cx="213360" cy="7620"/>
                <wp:effectExtent l="0" t="76200" r="34290" b="87630"/>
                <wp:wrapNone/>
                <wp:docPr id="11" name="Straight Arrow Connector 11"/>
                <wp:cNvGraphicFramePr/>
                <a:graphic xmlns:a="http://schemas.openxmlformats.org/drawingml/2006/main">
                  <a:graphicData uri="http://schemas.microsoft.com/office/word/2010/wordprocessingShape">
                    <wps:wsp>
                      <wps:cNvCnPr/>
                      <wps:spPr>
                        <a:xfrm flipV="1">
                          <a:off x="0" y="0"/>
                          <a:ext cx="213360" cy="76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6335F0" id="Straight Arrow Connector 11" o:spid="_x0000_s1026" type="#_x0000_t32" style="position:absolute;margin-left:328.25pt;margin-top:9.55pt;width:16.8pt;height:.6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yME3wEAAAIEAAAOAAAAZHJzL2Uyb0RvYy54bWysU02P0zAQvSPxHyzfadquVFDUdIW6wAVB&#10;xQJ3r2M3Fv7SeGiSf8/YSQPiYw8rLpY/5r2Z92a8vx2cZRcFyQTf8M1qzZnyMrTGnxv+5fPbF684&#10;Syh8K2zwquGjSvz28PzZvo+12oYu2FYBIxKf6j42vEOMdVUl2Skn0ipE5elRB3AC6QjnqgXRE7uz&#10;1Xa93lV9gDZCkColur2bHvmh8GutJH7UOilktuFUG5YVyvqQ1+qwF/UZROyMnMsQT6jCCeMp6UJ1&#10;J1Cw72D+oHJGQkhB40oGVwWtjVRFA6nZrH9Tc9+JqIoWMifFxab0/2jlh8sJmGmpdxvOvHDUo3sE&#10;Yc4dstcAoWfH4D35GIBRCPnVx1QT7OhPMJ9SPEEWP2hwTFsTvxJdsYMEsqG4PS5uqwGZpMvt5uZm&#10;Rz2R9PRyty29qCaSTBYh4TsVHMubhqe5qKWaKYG4vE9IZRDwCshg6/OKwtg3vmU4RpKFYIQ/W5U1&#10;UHgOqbKWqfqyw9GqCf5JaXIlV1l0lHlURwvsImiS2m/FicJCkRmijbULaP04aI7NMFVmdAFOov6Z&#10;bYkuGYPHBeiMD/C3rDhcS9VT/FX1pDXLfgjtWHpZ7KBBK/7MnyJP8q/nAv/5dQ8/AAAA//8DAFBL&#10;AwQUAAYACAAAACEAL7DJON8AAAAJAQAADwAAAGRycy9kb3ducmV2LnhtbEyPTU/DMAyG70j8h8hI&#10;XCaWdGgVLU0nhPi4IAQb3NPGtIXEqZpsK/8ec4KbrffR68fVZvZOHHCKQyAN2VKBQGqDHajT8La7&#10;v7gCEZMha1wg1PCNETb16UllShuO9IqHbeoEl1AsjYY+pbGUMrY9ehOXYUTi7CNM3iRep07ayRy5&#10;3Du5UiqX3gzEF3oz4m2P7dd27zUU+cKPzy8Pj928+HyKbpfJu+Zd6/Oz+eYaRMI5/cHwq8/qULNT&#10;E/Zko3Aa8nW+ZpSDIgPBQF4oHhoNK3UJsq7k/w/qHwAAAP//AwBQSwECLQAUAAYACAAAACEAtoM4&#10;kv4AAADhAQAAEwAAAAAAAAAAAAAAAAAAAAAAW0NvbnRlbnRfVHlwZXNdLnhtbFBLAQItABQABgAI&#10;AAAAIQA4/SH/1gAAAJQBAAALAAAAAAAAAAAAAAAAAC8BAABfcmVscy8ucmVsc1BLAQItABQABgAI&#10;AAAAIQBJ2yME3wEAAAIEAAAOAAAAAAAAAAAAAAAAAC4CAABkcnMvZTJvRG9jLnhtbFBLAQItABQA&#10;BgAIAAAAIQAvsMk43wAAAAkBAAAPAAAAAAAAAAAAAAAAADkEAABkcnMvZG93bnJldi54bWxQSwUG&#10;AAAAAAQABADzAAAARQUAAAAA&#10;" strokecolor="black [3200]" strokeweight="1pt">
                <v:stroke endarrow="block" joinstyle="miter"/>
              </v:shape>
            </w:pict>
          </mc:Fallback>
        </mc:AlternateContent>
      </w:r>
      <w:r w:rsidRPr="00E43DFD">
        <w:rPr>
          <w:rFonts w:cs="Times New Roman"/>
          <w:noProof/>
          <w:color w:val="000000"/>
          <w:sz w:val="20"/>
          <w:szCs w:val="20"/>
          <w:lang w:eastAsia="tr-TR"/>
        </w:rPr>
        <mc:AlternateContent>
          <mc:Choice Requires="wps">
            <w:drawing>
              <wp:anchor distT="0" distB="0" distL="114300" distR="114300" simplePos="0" relativeHeight="251668480" behindDoc="0" locked="0" layoutInCell="1" allowOverlap="1" wp14:anchorId="71C56A21" wp14:editId="3D857158">
                <wp:simplePos x="0" y="0"/>
                <wp:positionH relativeFrom="column">
                  <wp:posOffset>1989455</wp:posOffset>
                </wp:positionH>
                <wp:positionV relativeFrom="paragraph">
                  <wp:posOffset>14605</wp:posOffset>
                </wp:positionV>
                <wp:extent cx="15240" cy="182880"/>
                <wp:effectExtent l="38100" t="38100" r="60960" b="26670"/>
                <wp:wrapNone/>
                <wp:docPr id="9" name="Straight Arrow Connector 9"/>
                <wp:cNvGraphicFramePr/>
                <a:graphic xmlns:a="http://schemas.openxmlformats.org/drawingml/2006/main">
                  <a:graphicData uri="http://schemas.microsoft.com/office/word/2010/wordprocessingShape">
                    <wps:wsp>
                      <wps:cNvCnPr/>
                      <wps:spPr>
                        <a:xfrm flipH="1" flipV="1">
                          <a:off x="0" y="0"/>
                          <a:ext cx="15240" cy="1828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90E6D5" id="Straight Arrow Connector 9" o:spid="_x0000_s1026" type="#_x0000_t32" style="position:absolute;margin-left:156.65pt;margin-top:1.15pt;width:1.2pt;height:14.4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2WK4wEAAAsEAAAOAAAAZHJzL2Uyb0RvYy54bWysU8uu1DAM3SPxD1H2TB8CNLeazhWay2OB&#10;YMQF9rlp0kbkJSdM27/HSTsF8VogNpET+9g+x87hdjKaXAQE5WxLq11JibDcdcr2Lf308dWTPSUh&#10;Mtsx7axo6SwCvT0+fnQYfSNqNzjdCSCYxIZm9C0dYvRNUQQ+CMPCznlh0SkdGBbxCn3RARsxu9FF&#10;XZbPi9FB58FxEQK+3i1Oesz5pRQ8vpcyiEh0S7G3mE/I50M6i+OBNT0wPyi+tsH+oQvDlMWiW6o7&#10;Fhn5CuqXVEZxcMHJuOPOFE5KxUXmgGyq8ic29wPzInNBcYLfZAr/Ly1/dzkDUV1LbyixzOCI7iMw&#10;1Q+RvABwIzk5a1FGB+QmqTX60CDoZM+w3oI/Q6I+STBEauXf4CLQbH1OVvIhUTJl1edNdTFFwvGx&#10;elY/xdFw9FT7er/PQymWfAnrIcTXwhmSjJaGtb2tr6UCu7wNETtC4BWQwNqmMzKlX9qOxNkjwQiK&#10;2V6LRAfDU0iRaC1EshVnLRb4ByFRHmyzzkTyYoqTBnJhuFLdl2rLgpEJIpXWG6j8O2iNTTCRl3UD&#10;LqT+WG2LzhWdjRvQKOvgd1XjdG1VLvFX1gvXRPvBdXMea5YDNy7rs/6OtNI/3jP8+x8+fgMAAP//&#10;AwBQSwMEFAAGAAgAAAAhAOGTfx3cAAAACAEAAA8AAABkcnMvZG93bnJldi54bWxMj0tPwzAQhO9I&#10;/Q/WVuJGnYegKMSpEBK3HuhD4urGixM1Xke20wZ+PdsTnHZXM5r5tt7MbhAXDLH3pCBfZSCQWm96&#10;sgqOh/eHZxAxaTJ68IQKvjHCplnc1boy/ko7vOyTFRxCsdIKupTGSsrYduh0XPkRibUvH5xOfAYr&#10;TdBXDneDLLLsSTrdEzd0esS3DtvzfnLca7OPKW7X889519tPh+4QtoVS98v59QVEwjn9meGGz+jQ&#10;MNPJT2SiGBSUeVmyVUHBg/Uyf1yDON2WHGRTy/8PNL8AAAD//wMAUEsBAi0AFAAGAAgAAAAhALaD&#10;OJL+AAAA4QEAABMAAAAAAAAAAAAAAAAAAAAAAFtDb250ZW50X1R5cGVzXS54bWxQSwECLQAUAAYA&#10;CAAAACEAOP0h/9YAAACUAQAACwAAAAAAAAAAAAAAAAAvAQAAX3JlbHMvLnJlbHNQSwECLQAUAAYA&#10;CAAAACEAMDdliuMBAAALBAAADgAAAAAAAAAAAAAAAAAuAgAAZHJzL2Uyb0RvYy54bWxQSwECLQAU&#10;AAYACAAAACEA4ZN/HdwAAAAIAQAADwAAAAAAAAAAAAAAAAA9BAAAZHJzL2Rvd25yZXYueG1sUEsF&#10;BgAAAAAEAAQA8wAAAEYFAAAAAA==&#10;" strokecolor="black [3200]" strokeweight="1pt">
                <v:stroke endarrow="block" joinstyle="miter"/>
              </v:shape>
            </w:pict>
          </mc:Fallback>
        </mc:AlternateContent>
      </w:r>
      <w:r w:rsidR="00AF6581" w:rsidRPr="00E43DFD">
        <w:rPr>
          <w:rFonts w:cs="Times New Roman"/>
          <w:noProof/>
          <w:color w:val="000000"/>
          <w:sz w:val="20"/>
          <w:szCs w:val="20"/>
          <w:lang w:eastAsia="tr-TR"/>
        </w:rPr>
        <mc:AlternateContent>
          <mc:Choice Requires="wps">
            <w:drawing>
              <wp:anchor distT="0" distB="0" distL="114300" distR="114300" simplePos="0" relativeHeight="251661312" behindDoc="0" locked="0" layoutInCell="1" allowOverlap="1" wp14:anchorId="435A1276" wp14:editId="71831C5F">
                <wp:simplePos x="0" y="0"/>
                <wp:positionH relativeFrom="column">
                  <wp:posOffset>1409065</wp:posOffset>
                </wp:positionH>
                <wp:positionV relativeFrom="paragraph">
                  <wp:posOffset>193675</wp:posOffset>
                </wp:positionV>
                <wp:extent cx="1332000" cy="540000"/>
                <wp:effectExtent l="0" t="0" r="20955" b="12700"/>
                <wp:wrapNone/>
                <wp:docPr id="3" name="Text Box 3"/>
                <wp:cNvGraphicFramePr/>
                <a:graphic xmlns:a="http://schemas.openxmlformats.org/drawingml/2006/main">
                  <a:graphicData uri="http://schemas.microsoft.com/office/word/2010/wordprocessingShape">
                    <wps:wsp>
                      <wps:cNvSpPr txBox="1"/>
                      <wps:spPr>
                        <a:xfrm>
                          <a:off x="0" y="0"/>
                          <a:ext cx="1332000" cy="540000"/>
                        </a:xfrm>
                        <a:prstGeom prst="rect">
                          <a:avLst/>
                        </a:prstGeom>
                        <a:solidFill>
                          <a:schemeClr val="lt1"/>
                        </a:solidFill>
                        <a:ln w="6350">
                          <a:solidFill>
                            <a:prstClr val="black"/>
                          </a:solidFill>
                        </a:ln>
                      </wps:spPr>
                      <wps:txbx>
                        <w:txbxContent>
                          <w:p w:rsidR="00FA5F33" w:rsidRPr="00043252" w:rsidRDefault="00FA5F33">
                            <w:pPr>
                              <w:rPr>
                                <w:rFonts w:cs="Times New Roman"/>
                                <w:sz w:val="20"/>
                                <w:szCs w:val="20"/>
                              </w:rPr>
                            </w:pPr>
                            <w:r w:rsidRPr="00043252">
                              <w:rPr>
                                <w:rFonts w:cs="Times New Roman"/>
                                <w:sz w:val="20"/>
                                <w:szCs w:val="20"/>
                              </w:rPr>
                              <w:t>Percevied Ease of Use</w:t>
                            </w:r>
                            <w:r w:rsidR="0006678C">
                              <w:rPr>
                                <w:rFonts w:cs="Times New Roman"/>
                                <w:sz w:val="20"/>
                                <w:szCs w:val="20"/>
                              </w:rPr>
                              <w:t xml:space="preserve"> of Web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5A1276" id="Text Box 3" o:spid="_x0000_s1031" type="#_x0000_t202" style="position:absolute;left:0;text-align:left;margin-left:110.95pt;margin-top:15.25pt;width:104.9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cgPSwIAAKgEAAAOAAAAZHJzL2Uyb0RvYy54bWysVMlu2zAQvRfoPxC8N/KatoblwE2QokCQ&#10;BLCLnGmKioRSHJakLaVf30fKcpb2VPRCzcbHmTczWl50jWYH5XxNJufjsxFnykgqavOY8+/b6w+f&#10;OPNBmEJoMirnT8rzi9X7d8vWLtSEKtKFcgwgxi9am/MqBLvIMi8r1Qh/RlYZOEtyjQhQ3WNWONEC&#10;vdHZZDQ6z1pyhXUklfewXvVOvkr4ZalkuCtLrwLTOUduIZ0unbt4ZqulWDw6YataHtMQ/5BFI2qD&#10;R09QVyIItnf1H1BNLR15KsOZpCajsqylSjWgmvHoTTWbSliVagE53p5o8v8PVt4e7h2ri5xPOTOi&#10;QYu2qgvsC3VsGtlprV8gaGMRFjqY0eXB7mGMRXela+IX5TD4wfPTidsIJuOl6RT9gkvCN59BTORn&#10;z7et8+GrooZFIecOvUuUisOND8gEoUNIfMyTrovrWuukxHlRl9qxg0CndUg54sarKG1Ym/Pz6XyU&#10;gF/5IvTp/k4L+SNW+RoBmjYwRk762qMUul2XGJwPvOyoeAJdjvpx81Ze14C/ET7cC4f5Ag3YmXCH&#10;o9SEnOgocVaR+/U3e4xH2+HlrMW85tz/3AunONPfDAbi83g2iwOelNn84wSKe+nZvfSYfXNJIGqM&#10;7bQyiTE+6EEsHTUPWK11fBUuYSTeznkYxMvQbxFWU6r1OgVhpK0IN2ZjZYSOjYm0brsH4eyxrQED&#10;cUvDZIvFm+72sfGmofU+UFmn1keee1aP9GMdUneOqxv37aWeop5/MKvfAAAA//8DAFBLAwQUAAYA&#10;CAAAACEAxasbe94AAAAKAQAADwAAAGRycy9kb3ducmV2LnhtbEyPwU7DMBBE70j8g7VI3KiTlEAa&#10;4lSACpeeKFXP29i1LWI7it00/D3LCY6reZp526xn17NJjdEGLyBfZMCU74K0XgvYf77dVcBiQi+x&#10;D14J+FYR1u31VYO1DBf/oaZd0oxKfKxRgElpqDmPnVEO4yIMylN2CqPDROeouRzxQuWu50WWPXCH&#10;1tOCwUG9GtV97c5OwOZFr3RX4Wg2lbR2mg+nrX4X4vZmfn4CltSc/mD41Sd1aMnpGM5eRtYLKIp8&#10;RaiAZVYCI+B+mT8COxKZlyXwtuH/X2h/AAAA//8DAFBLAQItABQABgAIAAAAIQC2gziS/gAAAOEB&#10;AAATAAAAAAAAAAAAAAAAAAAAAABbQ29udGVudF9UeXBlc10ueG1sUEsBAi0AFAAGAAgAAAAhADj9&#10;If/WAAAAlAEAAAsAAAAAAAAAAAAAAAAALwEAAF9yZWxzLy5yZWxzUEsBAi0AFAAGAAgAAAAhAEoF&#10;yA9LAgAAqAQAAA4AAAAAAAAAAAAAAAAALgIAAGRycy9lMm9Eb2MueG1sUEsBAi0AFAAGAAgAAAAh&#10;AMWrG3veAAAACgEAAA8AAAAAAAAAAAAAAAAApQQAAGRycy9kb3ducmV2LnhtbFBLBQYAAAAABAAE&#10;APMAAACwBQAAAAA=&#10;" fillcolor="white [3201]" strokeweight=".5pt">
                <v:textbox>
                  <w:txbxContent>
                    <w:p w14:paraId="295152E2" w14:textId="2C21E8BC" w:rsidR="00FA5F33" w:rsidRPr="00043252" w:rsidRDefault="00FA5F33">
                      <w:pPr>
                        <w:rPr>
                          <w:rFonts w:cs="Times New Roman"/>
                          <w:sz w:val="20"/>
                          <w:szCs w:val="20"/>
                        </w:rPr>
                      </w:pPr>
                      <w:r w:rsidRPr="00043252">
                        <w:rPr>
                          <w:rFonts w:cs="Times New Roman"/>
                          <w:sz w:val="20"/>
                          <w:szCs w:val="20"/>
                        </w:rPr>
                        <w:t>Percevied Ease of Use</w:t>
                      </w:r>
                      <w:r w:rsidR="0006678C">
                        <w:rPr>
                          <w:rFonts w:cs="Times New Roman"/>
                          <w:sz w:val="20"/>
                          <w:szCs w:val="20"/>
                        </w:rPr>
                        <w:t xml:space="preserve"> of Web 2.0</w:t>
                      </w:r>
                    </w:p>
                  </w:txbxContent>
                </v:textbox>
              </v:shape>
            </w:pict>
          </mc:Fallback>
        </mc:AlternateContent>
      </w:r>
      <w:r w:rsidRPr="00E43DFD">
        <w:rPr>
          <w:rFonts w:cs="Times New Roman"/>
          <w:color w:val="000000"/>
          <w:sz w:val="20"/>
          <w:szCs w:val="20"/>
          <w:lang w:val="en-GB"/>
        </w:rPr>
        <w:tab/>
      </w:r>
    </w:p>
    <w:p w:rsidR="00AF6581" w:rsidRPr="00E43DFD" w:rsidRDefault="00DC0000" w:rsidP="00CF5DBC">
      <w:pPr>
        <w:jc w:val="both"/>
        <w:rPr>
          <w:rFonts w:ascii="TimesNewRomanPSMT" w:eastAsia="TimesNewRomanPSMT"/>
          <w:color w:val="000000"/>
          <w:sz w:val="20"/>
          <w:szCs w:val="20"/>
          <w:lang w:val="en-GB"/>
        </w:rPr>
      </w:pPr>
      <w:r w:rsidRPr="00E43DFD">
        <w:rPr>
          <w:rFonts w:cs="Times New Roman"/>
          <w:noProof/>
          <w:color w:val="000000"/>
          <w:sz w:val="20"/>
          <w:szCs w:val="20"/>
          <w:lang w:eastAsia="tr-TR"/>
        </w:rPr>
        <mc:AlternateContent>
          <mc:Choice Requires="wps">
            <w:drawing>
              <wp:anchor distT="0" distB="0" distL="114300" distR="114300" simplePos="0" relativeHeight="251671552" behindDoc="0" locked="0" layoutInCell="1" allowOverlap="1">
                <wp:simplePos x="0" y="0"/>
                <wp:positionH relativeFrom="column">
                  <wp:posOffset>2741930</wp:posOffset>
                </wp:positionH>
                <wp:positionV relativeFrom="paragraph">
                  <wp:posOffset>105410</wp:posOffset>
                </wp:positionV>
                <wp:extent cx="459105" cy="259080"/>
                <wp:effectExtent l="0" t="38100" r="55245" b="26670"/>
                <wp:wrapNone/>
                <wp:docPr id="14" name="Straight Arrow Connector 14"/>
                <wp:cNvGraphicFramePr/>
                <a:graphic xmlns:a="http://schemas.openxmlformats.org/drawingml/2006/main">
                  <a:graphicData uri="http://schemas.microsoft.com/office/word/2010/wordprocessingShape">
                    <wps:wsp>
                      <wps:cNvCnPr/>
                      <wps:spPr>
                        <a:xfrm flipV="1">
                          <a:off x="0" y="0"/>
                          <a:ext cx="459105" cy="2590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4F1F2F" id="Straight Arrow Connector 14" o:spid="_x0000_s1026" type="#_x0000_t32" style="position:absolute;margin-left:215.9pt;margin-top:8.3pt;width:36.15pt;height:20.4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pD4gEAAAQEAAAOAAAAZHJzL2Uyb0RvYy54bWysU02P0zAQvSPxHyzfadJqi3arpivUBS4I&#10;Khb27nXsxMJfGg9N+u8ZO20WAcsBcbFie96b954n29vRWXZUkEzwDV8uas6Ul6E1vmv41y/vXl1z&#10;llD4VtjgVcNPKvHb3csX2yFu1Cr0wbYKGJH4tBliw3vEuKmqJHvlRFqEqDxd6gBOIG2hq1oQA7E7&#10;W63q+nU1BGgjBKlSotO76ZLvCr/WSuInrZNCZhtO2rCsUNbHvFa7rdh0IGJv5FmG+AcVThhPTWeq&#10;O4GCfQfzG5UzEkIKGhcyuCpobaQqHsjNsv7FzX0voipeKJwU55jS/6OVH48HYKalt7vizAtHb3SP&#10;IEzXI3sDEAa2D95TjgEYlVBeQ0wbgu39Ac67FA+QzY8aHNPWxAeiK3GQQTaWtE9z2mpEJunwan2z&#10;rNecSbparW/q6/Ia1UST6SIkfK+CY/mj4eksa9YztRDHDwlJCAEvgAy2Pq8ojH3rW4anSMYQjPCd&#10;VdkFleeSKruZ9JcvPFk1wT8rTbmQzlVxUiZS7S2wo6BZar8tZxaqzBBtrJ1B9d9B59oMU2VKZ+Bk&#10;6tluc3XpGDzOQGd8gD91xfEiVU/1F9eT12z7MbSn8polDhq1ks/5t8iz/PO+wJ9+3t0PAAAA//8D&#10;AFBLAwQUAAYACAAAACEAsbFTHN8AAAAJAQAADwAAAGRycy9kb3ducmV2LnhtbEyPzU7DMBCE70h9&#10;B2srcamoE0gDhDgVQvxcUAUt3J14SQL2OordNrw9ywlus5rRzLflenJWHHAMvScF6TIBgdR401Or&#10;4G33cHYFIkRNRltPqOAbA6yr2UmpC+OP9IqHbWwFl1AotIIuxqGQMjQdOh2WfkBi78OPTkc+x1aa&#10;UR+53Fl5niS5dLonXuj0gHcdNl/bvVNwnS/csHl5fGqnxedzsLtU3tfvSp3Op9sbEBGn+BeGX3xG&#10;h4qZar8nE4RVkF2kjB7ZyHMQHFglWQqiZnGZgaxK+f+D6gcAAP//AwBQSwECLQAUAAYACAAAACEA&#10;toM4kv4AAADhAQAAEwAAAAAAAAAAAAAAAAAAAAAAW0NvbnRlbnRfVHlwZXNdLnhtbFBLAQItABQA&#10;BgAIAAAAIQA4/SH/1gAAAJQBAAALAAAAAAAAAAAAAAAAAC8BAABfcmVscy8ucmVsc1BLAQItABQA&#10;BgAIAAAAIQDS7UpD4gEAAAQEAAAOAAAAAAAAAAAAAAAAAC4CAABkcnMvZTJvRG9jLnhtbFBLAQIt&#10;ABQABgAIAAAAIQCxsVMc3wAAAAkBAAAPAAAAAAAAAAAAAAAAADwEAABkcnMvZG93bnJldi54bWxQ&#10;SwUGAAAAAAQABADzAAAASAUAAAAA&#10;" strokecolor="black [3200]" strokeweight="1pt">
                <v:stroke endarrow="block" joinstyle="miter"/>
              </v:shape>
            </w:pict>
          </mc:Fallback>
        </mc:AlternateContent>
      </w:r>
      <w:r w:rsidR="00AF5EBC" w:rsidRPr="00E43DFD">
        <w:rPr>
          <w:rFonts w:cs="Times New Roman"/>
          <w:noProof/>
          <w:color w:val="000000"/>
          <w:sz w:val="20"/>
          <w:szCs w:val="20"/>
          <w:lang w:eastAsia="tr-TR"/>
        </w:rPr>
        <mc:AlternateContent>
          <mc:Choice Requires="wps">
            <w:drawing>
              <wp:anchor distT="0" distB="0" distL="114300" distR="114300" simplePos="0" relativeHeight="251667456" behindDoc="0" locked="0" layoutInCell="1" allowOverlap="1" wp14:anchorId="2BF53973" wp14:editId="79A9CA77">
                <wp:simplePos x="0" y="0"/>
                <wp:positionH relativeFrom="column">
                  <wp:posOffset>762635</wp:posOffset>
                </wp:positionH>
                <wp:positionV relativeFrom="paragraph">
                  <wp:posOffset>135890</wp:posOffset>
                </wp:positionV>
                <wp:extent cx="572400" cy="280800"/>
                <wp:effectExtent l="0" t="0" r="94615" b="62230"/>
                <wp:wrapNone/>
                <wp:docPr id="8" name="Straight Arrow Connector 8"/>
                <wp:cNvGraphicFramePr/>
                <a:graphic xmlns:a="http://schemas.openxmlformats.org/drawingml/2006/main">
                  <a:graphicData uri="http://schemas.microsoft.com/office/word/2010/wordprocessingShape">
                    <wps:wsp>
                      <wps:cNvCnPr/>
                      <wps:spPr>
                        <a:xfrm>
                          <a:off x="0" y="0"/>
                          <a:ext cx="572400" cy="280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258F45" id="Straight Arrow Connector 8" o:spid="_x0000_s1026" type="#_x0000_t32" style="position:absolute;margin-left:60.05pt;margin-top:10.7pt;width:45.05pt;height:2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UyQ1wEAAPgDAAAOAAAAZHJzL2Uyb0RvYy54bWysU9uO0zAQfUfiHyy/06QVlypqukJd4AVB&#10;xcIHeB27sfBN46FJ/56xk2YRsPuAeHHseM6ZOWfGu5vRWXZWkEzwLV+vas6Ul6Ez/tTyb1/fv9hy&#10;llD4TtjgVcsvKvGb/fNnuyE2ahP6YDsFjEh8aobY8h4xNlWVZK+cSKsQladLHcAJpCOcqg7EQOzO&#10;Vpu6fl0NAboIQaqU6O/tdMn3hV9rJfGz1kkhsy2n2rCsUNb7vFb7nWhOIGJv5FyG+IcqnDCeki5U&#10;twIF+wHmDypnJIQUNK5kcFXQ2khVNJCadf2bmrteRFW0kDkpLjal/0crP52PwEzXcmqUF45adIcg&#10;zKlH9hYgDOwQvCcbA7BtdmuIqSHQwR9hPqV4hCx91ODyl0SxsTh8WRxWIzJJP1+92bysqQ+Srjbb&#10;ekt7YqkewBESflDBsbxpeZprWYpYF5fF+WPCCXgF5MzW5xWFse98x/ASSQ2CEf5k1Zwnh1RZw1R1&#10;2eHFqgn+RWnygurclDRlCtXBAjsLmp/u+3phocgM0cbaBVQ/DZpjM0yVyVyAk6hHsy3RJWPwuACd&#10;8QH+lhXHa6l6ir+qnrRm2fehu5QeFjtovEof5qeQ5/fXc4E/PNj9TwAAAP//AwBQSwMEFAAGAAgA&#10;AAAhAL7wuJ3eAAAACQEAAA8AAABkcnMvZG93bnJldi54bWxMj01LxDAURfeC/yE8wY04SYOWUpsO&#10;IgwoLmTGj/WbJDbFJilNZqb21/tc6fLyDvee16xnP7CjnVIfg4JiJYDZoKPpQ6fg7XVzXQFLGYPB&#10;IQar4NsmWLfnZw3WJp7C1h53uWNUElKNClzOY8150s56TKs42kC3zzh5zBSnjpsJT1TuBy6FKLnH&#10;PtCCw9E+OKu/dgev4Or5pUJ0T+Vm+Vg0Lrl63L5rpS4v5vs7YNnO+Q+GX31Sh5ac9vEQTGIDZSkK&#10;QhXI4gYYAbIQEtheQXlbAm8b/v+D9gcAAP//AwBQSwECLQAUAAYACAAAACEAtoM4kv4AAADhAQAA&#10;EwAAAAAAAAAAAAAAAAAAAAAAW0NvbnRlbnRfVHlwZXNdLnhtbFBLAQItABQABgAIAAAAIQA4/SH/&#10;1gAAAJQBAAALAAAAAAAAAAAAAAAAAC8BAABfcmVscy8ucmVsc1BLAQItABQABgAIAAAAIQAU4UyQ&#10;1wEAAPgDAAAOAAAAAAAAAAAAAAAAAC4CAABkcnMvZTJvRG9jLnhtbFBLAQItABQABgAIAAAAIQC+&#10;8Lid3gAAAAkBAAAPAAAAAAAAAAAAAAAAADEEAABkcnMvZG93bnJldi54bWxQSwUGAAAAAAQABADz&#10;AAAAPAUAAAAA&#10;" strokecolor="black [3200]" strokeweight="1pt">
                <v:stroke endarrow="block" joinstyle="miter"/>
              </v:shape>
            </w:pict>
          </mc:Fallback>
        </mc:AlternateContent>
      </w:r>
    </w:p>
    <w:p w:rsidR="00AF6581" w:rsidRPr="00E43DFD" w:rsidRDefault="00AF6581" w:rsidP="00CF5DBC">
      <w:pPr>
        <w:jc w:val="both"/>
        <w:rPr>
          <w:rFonts w:ascii="TimesNewRomanPSMT" w:eastAsia="TimesNewRomanPSMT"/>
          <w:color w:val="000000"/>
          <w:sz w:val="20"/>
          <w:szCs w:val="20"/>
          <w:lang w:val="en-GB"/>
        </w:rPr>
      </w:pPr>
    </w:p>
    <w:p w:rsidR="00012140" w:rsidRPr="00E43DFD" w:rsidRDefault="00BE6F1A" w:rsidP="00A97D83">
      <w:pPr>
        <w:spacing w:after="0" w:line="240" w:lineRule="auto"/>
        <w:ind w:firstLine="284"/>
        <w:jc w:val="both"/>
        <w:rPr>
          <w:rFonts w:eastAsia="TimesNewRomanPSMT"/>
          <w:color w:val="000000"/>
          <w:sz w:val="20"/>
          <w:szCs w:val="20"/>
          <w:lang w:val="en-GB"/>
        </w:rPr>
      </w:pPr>
      <w:r w:rsidRPr="00E43DFD">
        <w:rPr>
          <w:rFonts w:eastAsia="TimesNewRomanPSMT"/>
          <w:color w:val="000000"/>
          <w:sz w:val="20"/>
          <w:szCs w:val="20"/>
          <w:lang w:val="en-GB"/>
        </w:rPr>
        <w:t>Figure 1. Technology Acceptance Model used in this study</w:t>
      </w:r>
    </w:p>
    <w:p w:rsidR="00C735EE" w:rsidRPr="00E43DFD" w:rsidRDefault="003B5AC8" w:rsidP="00A97D83">
      <w:pPr>
        <w:spacing w:after="0" w:line="240" w:lineRule="auto"/>
        <w:ind w:firstLine="284"/>
        <w:jc w:val="both"/>
        <w:rPr>
          <w:rFonts w:eastAsia="TimesNewRomanPSMT"/>
          <w:color w:val="000000"/>
          <w:sz w:val="20"/>
          <w:szCs w:val="20"/>
          <w:lang w:val="en-GB"/>
        </w:rPr>
      </w:pPr>
      <w:r w:rsidRPr="00E43DFD">
        <w:rPr>
          <w:rFonts w:eastAsia="TimesNewRomanPSMT"/>
          <w:color w:val="000000"/>
          <w:sz w:val="20"/>
          <w:szCs w:val="20"/>
          <w:lang w:val="en-GB"/>
        </w:rPr>
        <w:t>Awareness in the present study refers to the extent to which students are aware of using Web 2.0 tools in language learning.</w:t>
      </w:r>
      <w:r w:rsidR="003F7A8E" w:rsidRPr="00E43DFD">
        <w:rPr>
          <w:rFonts w:eastAsia="TimesNewRomanPSMT"/>
          <w:color w:val="000000"/>
          <w:sz w:val="20"/>
          <w:szCs w:val="20"/>
          <w:lang w:val="en-GB"/>
        </w:rPr>
        <w:t xml:space="preserve"> Attitude is defined as the degree to which students find any Web 2.0 tools favourable in learning a language. </w:t>
      </w:r>
      <w:r w:rsidR="009344E4" w:rsidRPr="00E43DFD">
        <w:rPr>
          <w:rFonts w:eastAsia="TimesNewRomanPSMT"/>
          <w:color w:val="000000"/>
          <w:sz w:val="20"/>
          <w:szCs w:val="20"/>
          <w:lang w:val="en-GB"/>
        </w:rPr>
        <w:t xml:space="preserve">Behavioural intention is the students’ continued intention </w:t>
      </w:r>
      <w:r w:rsidR="008246C1" w:rsidRPr="00E43DFD">
        <w:rPr>
          <w:rFonts w:eastAsia="TimesNewRomanPSMT"/>
          <w:color w:val="000000"/>
          <w:sz w:val="20"/>
          <w:szCs w:val="20"/>
          <w:lang w:val="en-GB"/>
        </w:rPr>
        <w:t>to perform language learning activities through Web 2. 0 tools, and Actual use refers to the frequency of use of Web 2. 0 by the students.</w:t>
      </w:r>
    </w:p>
    <w:p w:rsidR="00A16ED5" w:rsidRPr="00E43DFD" w:rsidRDefault="00C735EE" w:rsidP="00A97D83">
      <w:pPr>
        <w:spacing w:after="0" w:line="240" w:lineRule="auto"/>
        <w:ind w:firstLine="284"/>
        <w:jc w:val="both"/>
        <w:rPr>
          <w:rFonts w:eastAsia="TimesNewRomanPSMT"/>
          <w:color w:val="000000"/>
          <w:sz w:val="20"/>
          <w:szCs w:val="20"/>
          <w:lang w:val="en-GB"/>
        </w:rPr>
      </w:pPr>
      <w:r w:rsidRPr="00E43DFD">
        <w:rPr>
          <w:rFonts w:eastAsia="TimesNewRomanPSMT"/>
          <w:color w:val="000000"/>
          <w:sz w:val="20"/>
          <w:szCs w:val="20"/>
          <w:lang w:val="en-GB"/>
        </w:rPr>
        <w:t xml:space="preserve">Research focusing on the relationship between the core variables of TAM (i.e. PU and PoEU) and behavioural intention has revealed mixed results. </w:t>
      </w:r>
      <w:r w:rsidRPr="00E43DFD">
        <w:rPr>
          <w:rFonts w:eastAsia="TimesNewRomanPSMT"/>
          <w:color w:val="000000"/>
          <w:sz w:val="20"/>
          <w:szCs w:val="20"/>
          <w:lang w:val="en-GB"/>
        </w:rPr>
        <w:fldChar w:fldCharType="begin" w:fldLock="1"/>
      </w:r>
      <w:r w:rsidR="00B067AC" w:rsidRPr="00E43DFD">
        <w:rPr>
          <w:rFonts w:eastAsia="TimesNewRomanPSMT"/>
          <w:color w:val="000000"/>
          <w:sz w:val="20"/>
          <w:szCs w:val="20"/>
          <w:lang w:val="en-GB"/>
        </w:rPr>
        <w:instrText>ADDIN CSL_CITATION { "citationItems" : [ { "id" : "ITEM-1", "itemData" : { "DOI" : "10.1037/0011816", "ISSN" : "15293181", "abstract" : "While the technology acceptance model (TAM), introduced in 1986, continues to be the most widely applied theoretical model in the IS field, few previous efforts examined its accomplishments and limitations. This study traces TAM\u2019s history, investigates its findings, and cautiously predicts its future trajectory. One hundred and one articles published by leading IS journals and conferences in the past eighteen years are examined and summarized. An open- ended survey of thirty-two leading IS researchers assisted in critically examining TAM and specifying future directions.", "author" : [ { "dropping-particle" : "", "family" : "Lee", "given" : "Younghwa", "non-dropping-particle" : "", "parse-names" : false, "suffix" : "" }, { "dropping-particle" : "", "family" : "Kozar", "given" : "Kenneth A.", "non-dropping-particle" : "", "parse-names" : false, "suffix" : "" }, { "dropping-particle" : "", "family" : "Larsen", "given" : "Kai R.T.", "non-dropping-particle" : "", "parse-names" : false, "suffix" : "" } ], "container-title" : "Communications of the Association for Information Systems", "id" : "ITEM-1", "issue" : "50", "issued" : { "date-parts" : [ [ "2003" ] ] }, "page" : "752-780", "title" : "The Technology Acceptance Model: Past, Present, and Future", "type" : "article-journal", "volume" : "12" }, "uris" : [ "http://www.mendeley.com/documents/?uuid=3962a288-aa8c-411e-8649-63f4d31c08cf" ] } ], "mendeley" : { "formattedCitation" : "(Y. Lee, Kozar, &amp; Larsen, 2003)", "manualFormatting" : "Lee, Kozar and Larsen (2003)", "plainTextFormattedCitation" : "(Y. Lee, Kozar, &amp; Larsen, 2003)", "previouslyFormattedCitation" : "(Y. Lee, Kozar, &amp; Larsen, 2003)" }, "properties" : { "noteIndex" : 0 }, "schema" : "https://github.com/citation-style-language/schema/raw/master/csl-citation.json" }</w:instrText>
      </w:r>
      <w:r w:rsidRPr="00E43DFD">
        <w:rPr>
          <w:rFonts w:eastAsia="TimesNewRomanPSMT"/>
          <w:color w:val="000000"/>
          <w:sz w:val="20"/>
          <w:szCs w:val="20"/>
          <w:lang w:val="en-GB"/>
        </w:rPr>
        <w:fldChar w:fldCharType="separate"/>
      </w:r>
      <w:r w:rsidRPr="00E43DFD">
        <w:rPr>
          <w:rFonts w:eastAsia="TimesNewRomanPSMT"/>
          <w:noProof/>
          <w:color w:val="000000"/>
          <w:sz w:val="20"/>
          <w:szCs w:val="20"/>
          <w:lang w:val="en-GB"/>
        </w:rPr>
        <w:t>Lee, Kozar and Larsen (2003)</w:t>
      </w:r>
      <w:r w:rsidRPr="00E43DFD">
        <w:rPr>
          <w:rFonts w:eastAsia="TimesNewRomanPSMT"/>
          <w:color w:val="000000"/>
          <w:sz w:val="20"/>
          <w:szCs w:val="20"/>
          <w:lang w:val="en-GB"/>
        </w:rPr>
        <w:fldChar w:fldCharType="end"/>
      </w:r>
      <w:r w:rsidRPr="00E43DFD">
        <w:rPr>
          <w:rFonts w:eastAsia="TimesNewRomanPSMT"/>
          <w:color w:val="000000"/>
          <w:sz w:val="20"/>
          <w:szCs w:val="20"/>
          <w:lang w:val="en-GB"/>
        </w:rPr>
        <w:t xml:space="preserve"> </w:t>
      </w:r>
      <w:r w:rsidR="00A81ED0" w:rsidRPr="00E43DFD">
        <w:rPr>
          <w:rFonts w:eastAsia="TimesNewRomanPSMT"/>
          <w:color w:val="000000"/>
          <w:sz w:val="20"/>
          <w:szCs w:val="20"/>
          <w:lang w:val="en-GB"/>
        </w:rPr>
        <w:t>reviewed a total of 101 studies conducted within the framework of TAM and found that while 74 studies reported a significant relationship between PU and behavioural intention to use technology tools, 58 of them revealed a significant correlation between PEoU and users’</w:t>
      </w:r>
      <w:r w:rsidR="00C6132D" w:rsidRPr="00E43DFD">
        <w:rPr>
          <w:rFonts w:eastAsia="TimesNewRomanPSMT"/>
          <w:color w:val="000000"/>
          <w:sz w:val="20"/>
          <w:szCs w:val="20"/>
          <w:lang w:val="en-GB"/>
        </w:rPr>
        <w:t xml:space="preserve"> intention for future utilization of technology. </w:t>
      </w:r>
      <w:r w:rsidR="002A2EBD" w:rsidRPr="00E43DFD">
        <w:rPr>
          <w:rFonts w:eastAsia="TimesNewRomanPSMT"/>
          <w:color w:val="000000"/>
          <w:sz w:val="20"/>
          <w:szCs w:val="20"/>
          <w:lang w:val="en-GB"/>
        </w:rPr>
        <w:t xml:space="preserve">This implies a need for further research with different user populations in different contexts. </w:t>
      </w:r>
    </w:p>
    <w:p w:rsidR="00674F3A" w:rsidRPr="00E43DFD" w:rsidRDefault="00A16ED5" w:rsidP="00A97D83">
      <w:pPr>
        <w:spacing w:after="0" w:line="240" w:lineRule="auto"/>
        <w:ind w:firstLine="284"/>
        <w:jc w:val="both"/>
        <w:rPr>
          <w:color w:val="000000"/>
          <w:sz w:val="20"/>
          <w:szCs w:val="20"/>
          <w:lang w:val="en-GB"/>
        </w:rPr>
      </w:pPr>
      <w:r w:rsidRPr="00E43DFD">
        <w:rPr>
          <w:rFonts w:eastAsia="TimesNewRomanPSMT"/>
          <w:color w:val="000000"/>
          <w:sz w:val="20"/>
          <w:szCs w:val="20"/>
          <w:lang w:val="en-GB"/>
        </w:rPr>
        <w:t>While numerous studies have analysed learners’ willingness to adopt information and communication technologies (ICT) using TAM as an underlying theory</w:t>
      </w:r>
      <w:r w:rsidR="00A33CE7" w:rsidRPr="00E43DFD">
        <w:rPr>
          <w:rFonts w:eastAsia="TimesNewRomanPSMT"/>
          <w:color w:val="000000"/>
          <w:sz w:val="20"/>
          <w:szCs w:val="20"/>
          <w:lang w:val="en-GB"/>
        </w:rPr>
        <w:t xml:space="preserve"> </w:t>
      </w:r>
      <w:r w:rsidR="00A33CE7" w:rsidRPr="00E43DFD">
        <w:rPr>
          <w:rFonts w:eastAsia="TimesNewRomanPSMT"/>
          <w:color w:val="000000"/>
          <w:sz w:val="20"/>
          <w:szCs w:val="20"/>
          <w:lang w:val="en-GB"/>
        </w:rPr>
        <w:fldChar w:fldCharType="begin" w:fldLock="1"/>
      </w:r>
      <w:r w:rsidR="00B067AC" w:rsidRPr="00E43DFD">
        <w:rPr>
          <w:rFonts w:eastAsia="TimesNewRomanPSMT"/>
          <w:color w:val="000000"/>
          <w:sz w:val="20"/>
          <w:szCs w:val="20"/>
          <w:lang w:val="en-GB"/>
        </w:rPr>
        <w:instrText>ADDIN CSL_CITATION { "citationItems" : [ { "id" : "ITEM-1", "itemData" : { "DOI" : "10.1016/j.chb.2008.10.003", "ISBN" : "0747-5632", "ISSN" : "07475632", "abstract" : "Educators need to know how to motivate business students (i.e., future business practitioners) to learn and use statistical software, which can provide the practical skills necessary for business professionals to analyze data and make informed decisions. Using a sample of 207 online MBA students from an AACSB accredited university in the Midwest, a modified TAM model was examined using LISREL 8.80. The empirical results show that both computer attitude and statistical software self-efficacy have significant, positive effects on perceived usefulness. In addition, it was found that both perceived usefulness and perceived ease of use positively influence learners' intentions to use statistical software, whereas their anxiety with statistics has a significant, negative impact on perceived usefulness, perceived ease of use and behavioral intentions. Both theoretical and practical implications are discussed in this paper. \u00a9 2008 Elsevier Ltd. All rights reserved.", "author" : [ { "dropping-particle" : "", "family" : "Hsu", "given" : "Maxwell K.", "non-dropping-particle" : "", "parse-names" : false, "suffix" : "" }, { "dropping-particle" : "", "family" : "Wang", "given" : "Stephen W.", "non-dropping-particle" : "", "parse-names" : false, "suffix" : "" }, { "dropping-particle" : "", "family" : "Chiu", "given" : "Kevin K.", "non-dropping-particle" : "", "parse-names" : false, "suffix" : "" } ], "container-title" : "Computers in Human Behavior", "id" : "ITEM-1", "issue" : "2", "issued" : { "date-parts" : [ [ "2009" ] ] }, "page" : "412-420", "publisher" : "Elsevier Ltd", "title" : "Computer attitude, statistics anxiety and self-efficacy on statistical software adoption behavior: An empirical study of online MBA learners", "type" : "article-journal", "volume" : "25" }, "uris" : [ "http://www.mendeley.com/documents/?uuid=07b7fc2e-7371-4a7f-af8f-c9f27da1dec6" ] }, { "id" : "ITEM-2", "itemData" : { "DOI" : "10.1016/j.im.2003.10.007", "ISBN" : "0378-7206", "ISSN" : "03787206", "abstract" : "This study is one of the few attempts to investigate students' acceptance of an Internet-based learning medium (ILM). By integrating a motivational perspective into the technology acceptance model, our model captured both extrinsic (perceived usefulness and ease of use) and intrinsic (perceived enjoyment) motivators for explaining students' intention to use the new learning medium. Data collected from 544 undergraduate students were examined through the LISREL VIII framework. The results showed that both perceived usefulness and perceived enjoyment significantly and directly impacted their intention to use ILM. Surprisingly, perceive ease of use did not posit a significant impact on student attitude or intention towards ILM usage. Implications of this study are important for both researchers and practitioners. ?? 2004 Elsevier B.V. All rights reserved.", "author" : [ { "dropping-particle" : "", "family" : "Lee", "given" : "Matthew K O", "non-dropping-particle" : "", "parse-names" : false, "suffix" : "" }, { "dropping-particle" : "", "family" : "Cheung", "given" : "Christy M K", "non-dropping-particle" : "", "parse-names" : false, "suffix" : "" }, { "dropping-particle" : "", "family" : "Chen", "given" : "Zhaohui", "non-dropping-particle" : "", "parse-names" : false, "suffix" : "" } ], "container-title" : "Information and Management", "id" : "ITEM-2", "issue" : "8", "issued" : { "date-parts" : [ [ "2005" ] ] }, "page" : "1095-1104", "title" : "Acceptance of Internet-based learning medium: The role of extrinsic and intrinsic motivation", "type" : "article-journal", "volume" : "42" }, "uris" : [ "http://www.mendeley.com/documents/?uuid=b0674116-207b-4a3f-8a5e-28d30225bf59" ] }, { "id" : "ITEM-3", "itemData" : { "DOI" : "10.1007/s00340-009-3513-0", "ISBN" : "ISSN-1436-4522", "ISSN" : "1436-4522", "abstract" : "Many universities implement e-learning for various reasons. It is obvious that the number of e-learning opportunities provided by higher educational institutes continues to grow in Korea. Yet little research has been done to verify the process of how university students adopt and use e-learning. A sample of 628 university students took part in the research. The structural equation modeling (SEM) technique was employed with the LISREL program to explain the adoption process. The general structural model, which included e-learning self-efficacy, subjective norm, system accessibility, perceived usefulness, perceived ease of use, attitude, and behavioral intention to use e-learning, was developed based on the technology acceptance model (TAM). The result proved TAM to be a good theoretical tool to understand users' acceptance of e-learning. E-learning self-efficacy was the most important construct, followed by subjective norm in explicating the causal process in the model.", "author" : [ { "dropping-particle" : "", "family" : "Park", "given" : "Sung Youl", "non-dropping-particle" : "", "parse-names" : false, "suffix" : "" } ], "container-title" : "Educational Technology &amp; Society", "id" : "ITEM-3", "issue" : "3", "issued" : { "date-parts" : [ [ "2009" ] ] }, "page" : "150-162", "title" : "An Analysis of the Technology Acceptance Model in Understanding University Students' Behavioral Intention to Use e-Learning", "type" : "article-journal", "volume" : "12" }, "uris" : [ "http://www.mendeley.com/documents/?uuid=daa89c32-1f70-4041-b93e-326af64a659e" ] }, { "id" : "ITEM-4", "itemData" : { "ISBN" : "9784990801410", "ISSN" : "14495554", "author" : [ { "dropping-particle" : "", "family" : "Wong", "given" : "Gary K. W.", "non-dropping-particle" : "", "parse-names" : false, "suffix" : "" } ], "container-title" : "Australasian Journal of Educational Technology", "id" : "ITEM-4", "issue" : "6", "issued" : { "date-parts" : [ [ "2015" ] ] }, "page" : "713-735", "title" : "Understanding technology acceptance in pre-service teachers of primary mathematics: a pilot study in Hong Kong.", "type" : "article-journal", "volume" : "31" }, "uris" : [ "http://www.mendeley.com/documents/?uuid=095fe599-eb82-489d-9f61-0a323928b0a3" ] }, { "id" : "ITEM-5", "itemData" : { "DOI" : "10.1016/j.compedu.2014.01.014", "ISSN" : "03601315", "abstract" : "This study examines the factors that explain teachers' technology acceptance. A sample of 673 primary and secondary school teachers gave their responses to a 16-item technology acceptance measure for pre-service teachers (TAMPST). Results of this study showed teachers have a generally positive level of technology acceptance and that the TAMPST is a valid tool to be applied to teachers although it was originally developed to test pre-service teachers. Tests for measurement invariance and latent mean differences on the five factors in the TAMPST provided support for full and partial configural, metric, and partial scalar invariance by gender, length of service in teaching, and teaching level. The tests of latent mean differences found significant differences by gender for perceived ease of use, with male teachers rating higher than their female counterparts. Between teachers with shorter and longer years of teaching service, statistical significance was found in the mean differences for perceived ease of use and attitude towards technology use. No significant mean differences in each of the five factors were found between the primary and secondary teachers. ?? 2014 Elsevier Ltd. All rights reserved.", "author" : [ { "dropping-particle" : "", "family" : "Teo", "given" : "Timothy", "non-dropping-particle" : "", "parse-names" : false, "suffix" : "" } ], "container-title" : "Computers and Education", "id" : "ITEM-5", "issued" : { "date-parts" : [ [ "2015" ] ] }, "page" : "22-31", "publisher" : "Elsevier Ltd", "title" : "Comparing pre-service and in-service teachers' acceptance of technology: Assessment of measurement invariance and latent mean differences", "type" : "article-journal", "volume" : "83" }, "uris" : [ "http://www.mendeley.com/documents/?uuid=cd588bfb-f85b-421e-9ba2-a6fe09035963" ] } ], "mendeley" : { "formattedCitation" : "(M. K. Hsu, Wang, &amp; Chiu, 2009; M. K. O. Lee, Cheung, &amp; Chen, 2005; Park, 2009; Teo, 2015; Wong, 2015)", "plainTextFormattedCitation" : "(M. K. Hsu, Wang, &amp; Chiu, 2009; M. K. O. Lee, Cheung, &amp; Chen, 2005; Park, 2009; Teo, 2015; Wong, 2015)", "previouslyFormattedCitation" : "(M. K. Hsu, Wang, &amp; Chiu, 2009; M. K. O. Lee, Cheung, &amp; Chen, 2005; Park, 2009; Teo, 2015; Wong, 2015)" }, "properties" : { "noteIndex" : 0 }, "schema" : "https://github.com/citation-style-language/schema/raw/master/csl-citation.json" }</w:instrText>
      </w:r>
      <w:r w:rsidR="00A33CE7" w:rsidRPr="00E43DFD">
        <w:rPr>
          <w:rFonts w:eastAsia="TimesNewRomanPSMT"/>
          <w:color w:val="000000"/>
          <w:sz w:val="20"/>
          <w:szCs w:val="20"/>
          <w:lang w:val="en-GB"/>
        </w:rPr>
        <w:fldChar w:fldCharType="separate"/>
      </w:r>
      <w:r w:rsidR="00A33CE7" w:rsidRPr="00E43DFD">
        <w:rPr>
          <w:rFonts w:eastAsia="TimesNewRomanPSMT"/>
          <w:noProof/>
          <w:color w:val="000000"/>
          <w:sz w:val="20"/>
          <w:szCs w:val="20"/>
          <w:lang w:val="en-GB"/>
        </w:rPr>
        <w:t>(M. K. Hsu, Wang, &amp; Chiu, 2009; M. K. O. Lee, Cheung, &amp; Chen, 2005; Park, 2009; Teo, 2015; Wong, 2015)</w:t>
      </w:r>
      <w:r w:rsidR="00A33CE7" w:rsidRPr="00E43DFD">
        <w:rPr>
          <w:rFonts w:eastAsia="TimesNewRomanPSMT"/>
          <w:color w:val="000000"/>
          <w:sz w:val="20"/>
          <w:szCs w:val="20"/>
          <w:lang w:val="en-GB"/>
        </w:rPr>
        <w:fldChar w:fldCharType="end"/>
      </w:r>
      <w:r w:rsidRPr="00E43DFD">
        <w:rPr>
          <w:rFonts w:eastAsia="TimesNewRomanPSMT"/>
          <w:color w:val="000000"/>
          <w:sz w:val="20"/>
          <w:szCs w:val="20"/>
          <w:lang w:val="en-GB"/>
        </w:rPr>
        <w:t>,</w:t>
      </w:r>
      <w:r w:rsidR="00A33CE7" w:rsidRPr="00E43DFD">
        <w:rPr>
          <w:rFonts w:eastAsia="TimesNewRomanPSMT"/>
          <w:color w:val="000000"/>
          <w:sz w:val="20"/>
          <w:szCs w:val="20"/>
          <w:lang w:val="en-GB"/>
        </w:rPr>
        <w:t xml:space="preserve"> fewer studies have applied the model in the context of foreign language learning </w:t>
      </w:r>
      <w:r w:rsidR="00B067AC" w:rsidRPr="00E43DFD">
        <w:rPr>
          <w:rFonts w:eastAsia="TimesNewRomanPSMT"/>
          <w:color w:val="000000"/>
          <w:sz w:val="20"/>
          <w:szCs w:val="20"/>
          <w:lang w:val="en-GB"/>
        </w:rPr>
        <w:fldChar w:fldCharType="begin" w:fldLock="1"/>
      </w:r>
      <w:r w:rsidR="006A13CC" w:rsidRPr="00E43DFD">
        <w:rPr>
          <w:rFonts w:eastAsia="TimesNewRomanPSMT"/>
          <w:color w:val="000000"/>
          <w:sz w:val="20"/>
          <w:szCs w:val="20"/>
          <w:lang w:val="en-GB"/>
        </w:rPr>
        <w:instrText>ADDIN CSL_CITATION { "citationItems" : [ { "id" : "ITEM-1", "itemData" : { "author" : [ { "dropping-particle" : "", "family" : "Dizon", "given" : "Gilbert", "non-dropping-particle" : "", "parse-names" : false, "suffix" : "" } ], "container-title" : "TESL-EJ", "id" : "ITEM-1", "issue" : "2", "issued" : { "date-parts" : [ [ "2016" ] ] }, "page" : "1-17", "title" : "Measuring Japanese EFL students' perceptions of internet-based tests with the Technology Acceptance Model", "type" : "article-journal", "volume" : "20" }, "uris" : [ "http://www.mendeley.com/documents/?uuid=5d7fc441-a902-4296-b977-5f003784cecd" ] } ], "mendeley" : { "formattedCitation" : "(Dizon, 2016)", "plainTextFormattedCitation" : "(Dizon, 2016)", "previouslyFormattedCitation" : "(Dizon, 2016)" }, "properties" : { "noteIndex" : 0 }, "schema" : "https://github.com/citation-style-language/schema/raw/master/csl-citation.json" }</w:instrText>
      </w:r>
      <w:r w:rsidR="00B067AC" w:rsidRPr="00E43DFD">
        <w:rPr>
          <w:rFonts w:eastAsia="TimesNewRomanPSMT"/>
          <w:color w:val="000000"/>
          <w:sz w:val="20"/>
          <w:szCs w:val="20"/>
          <w:lang w:val="en-GB"/>
        </w:rPr>
        <w:fldChar w:fldCharType="separate"/>
      </w:r>
      <w:r w:rsidR="00B067AC" w:rsidRPr="00E43DFD">
        <w:rPr>
          <w:rFonts w:eastAsia="TimesNewRomanPSMT"/>
          <w:noProof/>
          <w:color w:val="000000"/>
          <w:sz w:val="20"/>
          <w:szCs w:val="20"/>
          <w:lang w:val="en-GB"/>
        </w:rPr>
        <w:t>(Dizon, 2016)</w:t>
      </w:r>
      <w:r w:rsidR="00B067AC" w:rsidRPr="00E43DFD">
        <w:rPr>
          <w:rFonts w:eastAsia="TimesNewRomanPSMT"/>
          <w:color w:val="000000"/>
          <w:sz w:val="20"/>
          <w:szCs w:val="20"/>
          <w:lang w:val="en-GB"/>
        </w:rPr>
        <w:fldChar w:fldCharType="end"/>
      </w:r>
      <w:r w:rsidR="00B067AC" w:rsidRPr="00E43DFD">
        <w:rPr>
          <w:rFonts w:eastAsia="TimesNewRomanPSMT"/>
          <w:color w:val="000000"/>
          <w:sz w:val="20"/>
          <w:szCs w:val="20"/>
          <w:lang w:val="en-GB"/>
        </w:rPr>
        <w:t xml:space="preserve">. </w:t>
      </w:r>
      <w:r w:rsidR="006A13CC" w:rsidRPr="00E43DFD">
        <w:rPr>
          <w:rFonts w:eastAsia="TimesNewRomanPSMT"/>
          <w:color w:val="000000"/>
          <w:sz w:val="20"/>
          <w:szCs w:val="20"/>
          <w:lang w:val="en-GB"/>
        </w:rPr>
        <w:t>One of the studies</w:t>
      </w:r>
      <w:r w:rsidR="007D7FAC" w:rsidRPr="00E43DFD">
        <w:rPr>
          <w:rFonts w:eastAsia="TimesNewRomanPSMT"/>
          <w:color w:val="000000"/>
          <w:sz w:val="20"/>
          <w:szCs w:val="20"/>
          <w:lang w:val="en-GB"/>
        </w:rPr>
        <w:t xml:space="preserve"> in language learning context</w:t>
      </w:r>
      <w:r w:rsidR="006A13CC" w:rsidRPr="00E43DFD">
        <w:rPr>
          <w:rFonts w:eastAsia="TimesNewRomanPSMT"/>
          <w:color w:val="000000"/>
          <w:sz w:val="20"/>
          <w:szCs w:val="20"/>
          <w:lang w:val="en-GB"/>
        </w:rPr>
        <w:t xml:space="preserve"> was conducted by </w:t>
      </w:r>
      <w:r w:rsidR="006A13CC" w:rsidRPr="00E43DFD">
        <w:rPr>
          <w:rFonts w:eastAsia="TimesNewRomanPSMT"/>
          <w:color w:val="000000"/>
          <w:sz w:val="20"/>
          <w:szCs w:val="20"/>
          <w:lang w:val="en-GB"/>
        </w:rPr>
        <w:fldChar w:fldCharType="begin" w:fldLock="1"/>
      </w:r>
      <w:r w:rsidR="006A13CC" w:rsidRPr="00E43DFD">
        <w:rPr>
          <w:rFonts w:eastAsia="TimesNewRomanPSMT"/>
          <w:color w:val="000000"/>
          <w:sz w:val="20"/>
          <w:szCs w:val="20"/>
          <w:lang w:val="en-GB"/>
        </w:rPr>
        <w:instrText>ADDIN CSL_CITATION { "citationItems" : [ { "id" : "ITEM-1", "itemData" : { "author" : [ { "dropping-particle" : "", "family" : "Mah", "given" : "B. Y.", "non-dropping-particle" : "", "parse-names" : false, "suffix" : "" }, { "dropping-particle" : "", "family" : "Er", "given" : "A. N.", "non-dropping-particle" : "", "parse-names" : false, "suffix" : "" } ], "container-title" : "Conference on Scientific &amp; Social Research 2008 &amp; 2009 (CSSR 08\u201909)", "id" : "ITEM-1", "issued" : { "date-parts" : [ [ "2009" ] ] }, "page" : "3304707", "publisher" : "Research Management Institute (RMI) Universiti Teknologi MARA (UiTM)", "publisher-place" : "Melaka, Malaysia", "title" : "Measuring students\u2019 perception of writing web logs in ESL classroom employing the Technology Acceptance Model", "type" : "paper-conference" }, "uris" : [ "http://www.mendeley.com/documents/?uuid=0a9f4ac2-f5f8-4bdf-9954-0fe25cd9dc68" ] } ], "mendeley" : { "formattedCitation" : "(Mah &amp; Er, 2009)", "manualFormatting" : "Mah and Er (2009)", "plainTextFormattedCitation" : "(Mah &amp; Er, 2009)", "previouslyFormattedCitation" : "(Mah &amp; Er, 2009)" }, "properties" : { "noteIndex" : 0 }, "schema" : "https://github.com/citation-style-language/schema/raw/master/csl-citation.json" }</w:instrText>
      </w:r>
      <w:r w:rsidR="006A13CC" w:rsidRPr="00E43DFD">
        <w:rPr>
          <w:rFonts w:eastAsia="TimesNewRomanPSMT"/>
          <w:color w:val="000000"/>
          <w:sz w:val="20"/>
          <w:szCs w:val="20"/>
          <w:lang w:val="en-GB"/>
        </w:rPr>
        <w:fldChar w:fldCharType="separate"/>
      </w:r>
      <w:r w:rsidR="006A13CC" w:rsidRPr="00E43DFD">
        <w:rPr>
          <w:rFonts w:eastAsia="TimesNewRomanPSMT"/>
          <w:noProof/>
          <w:color w:val="000000"/>
          <w:sz w:val="20"/>
          <w:szCs w:val="20"/>
          <w:lang w:val="en-GB"/>
        </w:rPr>
        <w:t>Mah and Er (2009)</w:t>
      </w:r>
      <w:r w:rsidR="006A13CC" w:rsidRPr="00E43DFD">
        <w:rPr>
          <w:rFonts w:eastAsia="TimesNewRomanPSMT"/>
          <w:color w:val="000000"/>
          <w:sz w:val="20"/>
          <w:szCs w:val="20"/>
          <w:lang w:val="en-GB"/>
        </w:rPr>
        <w:fldChar w:fldCharType="end"/>
      </w:r>
      <w:r w:rsidR="0091193D" w:rsidRPr="00E43DFD">
        <w:rPr>
          <w:rFonts w:eastAsia="TimesNewRomanPSMT"/>
          <w:color w:val="000000"/>
          <w:sz w:val="20"/>
          <w:szCs w:val="20"/>
          <w:lang w:val="en-GB"/>
        </w:rPr>
        <w:t xml:space="preserve"> who investigated 58 English language learners’ behavioural intention to use blogs in their educational activities. Using correlational analysis, the researchers found that there were strong associations between PEoU, PU and behavioural intention. </w:t>
      </w:r>
      <w:r w:rsidR="002D164D" w:rsidRPr="00E43DFD">
        <w:rPr>
          <w:rFonts w:eastAsia="TimesNewRomanPSMT"/>
          <w:color w:val="000000"/>
          <w:sz w:val="20"/>
          <w:szCs w:val="20"/>
          <w:lang w:val="en-GB"/>
        </w:rPr>
        <w:t xml:space="preserve">They concluded </w:t>
      </w:r>
      <w:r w:rsidR="002D164D" w:rsidRPr="00E43DFD">
        <w:rPr>
          <w:rFonts w:eastAsia="TimesNewRomanPSMT"/>
          <w:color w:val="000000"/>
          <w:sz w:val="20"/>
          <w:szCs w:val="20"/>
          <w:lang w:val="en-GB"/>
        </w:rPr>
        <w:lastRenderedPageBreak/>
        <w:t xml:space="preserve">that measurement instruments based on TAM could make valid tools in language education contexts. </w:t>
      </w:r>
      <w:r w:rsidR="00F62D4F" w:rsidRPr="00E43DFD">
        <w:rPr>
          <w:rFonts w:eastAsia="TimesNewRomanPSMT"/>
          <w:color w:val="000000"/>
          <w:sz w:val="20"/>
          <w:szCs w:val="20"/>
          <w:lang w:val="en-GB"/>
        </w:rPr>
        <w:t xml:space="preserve">Another TAM study is </w:t>
      </w:r>
      <w:r w:rsidR="00F62D4F" w:rsidRPr="00E43DFD">
        <w:rPr>
          <w:rFonts w:eastAsia="TimesNewRomanPSMT"/>
          <w:color w:val="000000"/>
          <w:sz w:val="20"/>
          <w:szCs w:val="20"/>
          <w:lang w:val="en-GB"/>
        </w:rPr>
        <w:fldChar w:fldCharType="begin" w:fldLock="1"/>
      </w:r>
      <w:r w:rsidR="00F62D4F" w:rsidRPr="00E43DFD">
        <w:rPr>
          <w:rFonts w:eastAsia="TimesNewRomanPSMT"/>
          <w:color w:val="000000"/>
          <w:sz w:val="20"/>
          <w:szCs w:val="20"/>
          <w:lang w:val="en-GB"/>
        </w:rPr>
        <w:instrText>ADDIN CSL_CITATION { "citationItems" : [ { "id" : "ITEM-1", "itemData" : { "DOI" : "10.1080/09588221.2015.1069747", "ISSN" : "0958-8221", "author" : [ { "dropping-particle" : "", "family" : "Hsu", "given" : "Liwei", "non-dropping-particle" : "", "parse-names" : false, "suffix" : "" } ], "container-title" : "Computer Assisted Language Learning", "id" : "ITEM-1", "issue" : "October", "issued" : { "date-parts" : [ [ "2015" ] ] }, "page" : "1-20", "title" : "An empirical examination of EFL learners' perceptual learning styles and acceptance of ASR-based computer-assisted pronunciation training", "type" : "article-journal", "volume" : "8221" }, "uris" : [ "http://www.mendeley.com/documents/?uuid=8870f7c5-c91e-4ccf-b941-249c33be3988" ] } ], "mendeley" : { "formattedCitation" : "(L. Hsu, 2015)", "manualFormatting" : "L. Hsu's (2015)", "plainTextFormattedCitation" : "(L. Hsu, 2015)", "previouslyFormattedCitation" : "(L. Hsu, 2015)" }, "properties" : { "noteIndex" : 0 }, "schema" : "https://github.com/citation-style-language/schema/raw/master/csl-citation.json" }</w:instrText>
      </w:r>
      <w:r w:rsidR="00F62D4F" w:rsidRPr="00E43DFD">
        <w:rPr>
          <w:rFonts w:eastAsia="TimesNewRomanPSMT"/>
          <w:color w:val="000000"/>
          <w:sz w:val="20"/>
          <w:szCs w:val="20"/>
          <w:lang w:val="en-GB"/>
        </w:rPr>
        <w:fldChar w:fldCharType="separate"/>
      </w:r>
      <w:r w:rsidR="00F62D4F" w:rsidRPr="00E43DFD">
        <w:rPr>
          <w:rFonts w:eastAsia="TimesNewRomanPSMT"/>
          <w:noProof/>
          <w:color w:val="000000"/>
          <w:sz w:val="20"/>
          <w:szCs w:val="20"/>
          <w:lang w:val="en-GB"/>
        </w:rPr>
        <w:t>L. Hsu's (2015)</w:t>
      </w:r>
      <w:r w:rsidR="00F62D4F" w:rsidRPr="00E43DFD">
        <w:rPr>
          <w:rFonts w:eastAsia="TimesNewRomanPSMT"/>
          <w:color w:val="000000"/>
          <w:sz w:val="20"/>
          <w:szCs w:val="20"/>
          <w:lang w:val="en-GB"/>
        </w:rPr>
        <w:fldChar w:fldCharType="end"/>
      </w:r>
      <w:r w:rsidR="0091193D" w:rsidRPr="00E43DFD">
        <w:rPr>
          <w:rFonts w:eastAsia="TimesNewRomanPSMT"/>
          <w:color w:val="000000"/>
          <w:sz w:val="20"/>
          <w:szCs w:val="20"/>
          <w:lang w:val="en-GB"/>
        </w:rPr>
        <w:t xml:space="preserve"> </w:t>
      </w:r>
      <w:r w:rsidR="00F62D4F" w:rsidRPr="00E43DFD">
        <w:rPr>
          <w:rFonts w:eastAsia="TimesNewRomanPSMT"/>
          <w:color w:val="000000"/>
          <w:sz w:val="20"/>
          <w:szCs w:val="20"/>
          <w:lang w:val="en-GB"/>
        </w:rPr>
        <w:t xml:space="preserve">investigation of </w:t>
      </w:r>
      <w:r w:rsidR="00F62D4F" w:rsidRPr="00E43DFD">
        <w:rPr>
          <w:color w:val="000000"/>
          <w:sz w:val="20"/>
          <w:szCs w:val="20"/>
          <w:lang w:val="en-GB"/>
        </w:rPr>
        <w:t xml:space="preserve">the structural relationships among the variables of EFL learners’ perceptual learning styles and TAM. </w:t>
      </w:r>
      <w:r w:rsidR="00842DCA" w:rsidRPr="00E43DFD">
        <w:rPr>
          <w:color w:val="000000"/>
          <w:sz w:val="20"/>
          <w:szCs w:val="20"/>
          <w:lang w:val="en-GB"/>
        </w:rPr>
        <w:t xml:space="preserve">341 EFL learners were trained through an automatic speech recognition computer system on a daily basis for three months. After the treatment, the participants were administered a questionnaire on their technology acceptance. The findings revealed that perceived usefulness was significantly related to attitude of using the system that was decisive to EFL learners’ continuing use of the technology. </w:t>
      </w:r>
      <w:r w:rsidR="00A61B6F" w:rsidRPr="00E43DFD">
        <w:rPr>
          <w:color w:val="000000"/>
          <w:sz w:val="20"/>
          <w:szCs w:val="20"/>
          <w:lang w:val="en-GB"/>
        </w:rPr>
        <w:t xml:space="preserve">In their study, </w:t>
      </w:r>
      <w:r w:rsidR="00A61B6F" w:rsidRPr="00E43DFD">
        <w:rPr>
          <w:color w:val="000000"/>
          <w:sz w:val="20"/>
          <w:szCs w:val="20"/>
          <w:lang w:val="en-GB"/>
        </w:rPr>
        <w:fldChar w:fldCharType="begin" w:fldLock="1"/>
      </w:r>
      <w:r w:rsidR="00A61B6F" w:rsidRPr="00E43DFD">
        <w:rPr>
          <w:color w:val="000000"/>
          <w:sz w:val="20"/>
          <w:szCs w:val="20"/>
          <w:lang w:val="en-GB"/>
        </w:rPr>
        <w:instrText>ADDIN CSL_CITATION { "citationItems" : [ { "id" : "ITEM-1", "itemData" : { "DOI" : "10.13165/SMS-15-7-2-07", "author" : [ { "dropping-particle" : "", "family" : "Selevi\u010dien\u0117", "given" : "Egl\u0117", "non-dropping-particle" : "", "parse-names" : false, "suffix" : "" }, { "dropping-particle" : "", "family" : "Burk\u0161aitien\u0117", "given" : "Nijol\u0117", "non-dropping-particle" : "", "parse-names" : false, "suffix" : "" } ], "container-title" : "Societal Studies", "id" : "ITEM-1", "issue" : "2", "issued" : { "date-parts" : [ [ "2015" ] ] }, "page" : "270-291", "title" : "University students' attitudes towards the usage of WEB 2.0 tools for learning ESP:A preliminary investigation", "type" : "article-journal", "volume" : "7" }, "uris" : [ "http://www.mendeley.com/documents/?uuid=6de47c65-ce3b-4969-bae1-27b23f26883f" ] } ], "mendeley" : { "formattedCitation" : "(Selevi\u010dien\u0117 &amp; Burk\u0161aitien\u0117, 2015)", "manualFormatting" : "Selevi\u010dien\u0117 and Burk\u0161aitien\u0117 (2015)", "plainTextFormattedCitation" : "(Selevi\u010dien\u0117 &amp; Burk\u0161aitien\u0117, 2015)", "previouslyFormattedCitation" : "(Selevi\u010dien\u0117 &amp; Burk\u0161aitien\u0117, 2015)" }, "properties" : { "noteIndex" : 0 }, "schema" : "https://github.com/citation-style-language/schema/raw/master/csl-citation.json" }</w:instrText>
      </w:r>
      <w:r w:rsidR="00A61B6F" w:rsidRPr="00E43DFD">
        <w:rPr>
          <w:color w:val="000000"/>
          <w:sz w:val="20"/>
          <w:szCs w:val="20"/>
          <w:lang w:val="en-GB"/>
        </w:rPr>
        <w:fldChar w:fldCharType="separate"/>
      </w:r>
      <w:r w:rsidR="00A61B6F" w:rsidRPr="00E43DFD">
        <w:rPr>
          <w:noProof/>
          <w:color w:val="000000"/>
          <w:sz w:val="20"/>
          <w:szCs w:val="20"/>
          <w:lang w:val="en-GB"/>
        </w:rPr>
        <w:t>Selevičienė and Burkšaitienė (2015)</w:t>
      </w:r>
      <w:r w:rsidR="00A61B6F" w:rsidRPr="00E43DFD">
        <w:rPr>
          <w:color w:val="000000"/>
          <w:sz w:val="20"/>
          <w:szCs w:val="20"/>
          <w:lang w:val="en-GB"/>
        </w:rPr>
        <w:fldChar w:fldCharType="end"/>
      </w:r>
      <w:r w:rsidR="00D17D5F" w:rsidRPr="00E43DFD">
        <w:rPr>
          <w:color w:val="000000"/>
          <w:sz w:val="20"/>
          <w:szCs w:val="20"/>
          <w:lang w:val="en-GB"/>
        </w:rPr>
        <w:t xml:space="preserve"> focused on TAM variables and their relationships with language learners’ (n=</w:t>
      </w:r>
      <w:r w:rsidR="00847824" w:rsidRPr="00E43DFD">
        <w:rPr>
          <w:color w:val="000000"/>
          <w:sz w:val="20"/>
          <w:szCs w:val="20"/>
          <w:lang w:val="en-GB"/>
        </w:rPr>
        <w:t xml:space="preserve"> 101</w:t>
      </w:r>
      <w:r w:rsidR="00D17D5F" w:rsidRPr="00E43DFD">
        <w:rPr>
          <w:color w:val="000000"/>
          <w:sz w:val="20"/>
          <w:szCs w:val="20"/>
          <w:lang w:val="en-GB"/>
        </w:rPr>
        <w:t>) background factors in exploring the use of Web 2.0 tools</w:t>
      </w:r>
      <w:r w:rsidR="00847824" w:rsidRPr="00E43DFD">
        <w:rPr>
          <w:color w:val="000000"/>
          <w:sz w:val="20"/>
          <w:szCs w:val="20"/>
          <w:lang w:val="en-GB"/>
        </w:rPr>
        <w:t xml:space="preserve"> among the participants. </w:t>
      </w:r>
      <w:r w:rsidR="00E00B82" w:rsidRPr="00E43DFD">
        <w:rPr>
          <w:color w:val="000000"/>
          <w:sz w:val="20"/>
          <w:szCs w:val="20"/>
          <w:lang w:val="en-GB"/>
        </w:rPr>
        <w:t xml:space="preserve">The results showed that almost all the participants are aware of the existence of Web 2.0 tools and find them useful for academic purposes “however, their technological acceptance levels for Web 2.0 for learning English are moderately lower” </w:t>
      </w:r>
      <w:r w:rsidR="00E00B82" w:rsidRPr="00E43DFD">
        <w:rPr>
          <w:color w:val="000000"/>
          <w:sz w:val="20"/>
          <w:szCs w:val="20"/>
          <w:lang w:val="en-GB"/>
        </w:rPr>
        <w:fldChar w:fldCharType="begin" w:fldLock="1"/>
      </w:r>
      <w:r w:rsidR="00E00B82" w:rsidRPr="00E43DFD">
        <w:rPr>
          <w:color w:val="000000"/>
          <w:sz w:val="20"/>
          <w:szCs w:val="20"/>
          <w:lang w:val="en-GB"/>
        </w:rPr>
        <w:instrText>ADDIN CSL_CITATION { "citationItems" : [ { "id" : "ITEM-1", "itemData" : { "DOI" : "10.13165/SMS-15-7-2-07", "author" : [ { "dropping-particle" : "", "family" : "Selevi\u010dien\u0117", "given" : "Egl\u0117", "non-dropping-particle" : "", "parse-names" : false, "suffix" : "" }, { "dropping-particle" : "", "family" : "Burk\u0161aitien\u0117", "given" : "Nijol\u0117", "non-dropping-particle" : "", "parse-names" : false, "suffix" : "" } ], "container-title" : "Societal Studies", "id" : "ITEM-1", "issue" : "2", "issued" : { "date-parts" : [ [ "2015" ] ] }, "page" : "270-291", "title" : "University students' attitudes towards the usage of WEB 2.0 tools for learning ESP:A preliminary investigation", "type" : "article-journal", "volume" : "7" }, "uris" : [ "http://www.mendeley.com/documents/?uuid=6de47c65-ce3b-4969-bae1-27b23f26883f" ] } ], "mendeley" : { "formattedCitation" : "(Selevi\u010dien\u0117 &amp; Burk\u0161aitien\u0117, 2015)", "manualFormatting" : "(Selevi\u010dien\u0117 &amp; Burk\u0161aitien\u0117, 2015", "plainTextFormattedCitation" : "(Selevi\u010dien\u0117 &amp; Burk\u0161aitien\u0117, 2015)", "previouslyFormattedCitation" : "(Selevi\u010dien\u0117 &amp; Burk\u0161aitien\u0117, 2015)" }, "properties" : { "noteIndex" : 0 }, "schema" : "https://github.com/citation-style-language/schema/raw/master/csl-citation.json" }</w:instrText>
      </w:r>
      <w:r w:rsidR="00E00B82" w:rsidRPr="00E43DFD">
        <w:rPr>
          <w:color w:val="000000"/>
          <w:sz w:val="20"/>
          <w:szCs w:val="20"/>
          <w:lang w:val="en-GB"/>
        </w:rPr>
        <w:fldChar w:fldCharType="separate"/>
      </w:r>
      <w:r w:rsidR="00E00B82" w:rsidRPr="00E43DFD">
        <w:rPr>
          <w:noProof/>
          <w:color w:val="000000"/>
          <w:sz w:val="20"/>
          <w:szCs w:val="20"/>
          <w:lang w:val="en-GB"/>
        </w:rPr>
        <w:t>(Selevičienė &amp; Burkšaitienė, 2015</w:t>
      </w:r>
      <w:r w:rsidR="00E00B82" w:rsidRPr="00E43DFD">
        <w:rPr>
          <w:color w:val="000000"/>
          <w:sz w:val="20"/>
          <w:szCs w:val="20"/>
          <w:lang w:val="en-GB"/>
        </w:rPr>
        <w:fldChar w:fldCharType="end"/>
      </w:r>
      <w:r w:rsidR="00E00B82" w:rsidRPr="00E43DFD">
        <w:rPr>
          <w:color w:val="000000"/>
          <w:sz w:val="20"/>
          <w:szCs w:val="20"/>
          <w:lang w:val="en-GB"/>
        </w:rPr>
        <w:t xml:space="preserve"> p. 287). </w:t>
      </w:r>
      <w:r w:rsidR="008F6814" w:rsidRPr="00E43DFD">
        <w:rPr>
          <w:color w:val="000000"/>
          <w:sz w:val="20"/>
          <w:szCs w:val="20"/>
          <w:lang w:val="en-GB"/>
        </w:rPr>
        <w:t>M</w:t>
      </w:r>
      <w:r w:rsidR="00311672" w:rsidRPr="00E43DFD">
        <w:rPr>
          <w:color w:val="000000"/>
          <w:sz w:val="20"/>
          <w:szCs w:val="20"/>
          <w:lang w:val="en-GB"/>
        </w:rPr>
        <w:t>ore recent</w:t>
      </w:r>
      <w:r w:rsidR="008F6814" w:rsidRPr="00E43DFD">
        <w:rPr>
          <w:color w:val="000000"/>
          <w:sz w:val="20"/>
          <w:szCs w:val="20"/>
          <w:lang w:val="en-GB"/>
        </w:rPr>
        <w:t xml:space="preserve">ly, </w:t>
      </w:r>
      <w:r w:rsidR="00116B6C" w:rsidRPr="00E43DFD">
        <w:rPr>
          <w:color w:val="000000"/>
          <w:sz w:val="20"/>
          <w:szCs w:val="20"/>
          <w:lang w:val="en-GB"/>
        </w:rPr>
        <w:fldChar w:fldCharType="begin" w:fldLock="1"/>
      </w:r>
      <w:r w:rsidR="00116B6C" w:rsidRPr="00E43DFD">
        <w:rPr>
          <w:color w:val="000000"/>
          <w:sz w:val="20"/>
          <w:szCs w:val="20"/>
          <w:lang w:val="en-GB"/>
        </w:rPr>
        <w:instrText>ADDIN CSL_CITATION { "citationItems" : [ { "id" : "ITEM-1", "itemData" : { "author" : [ { "dropping-particle" : "", "family" : "Dizon", "given" : "Gilbert", "non-dropping-particle" : "", "parse-names" : false, "suffix" : "" } ], "container-title" : "TESL-EJ", "id" : "ITEM-1", "issue" : "2", "issued" : { "date-parts" : [ [ "2016" ] ] }, "page" : "1-17", "title" : "Measuring Japanese EFL students' perceptions of internet-based tests with the Technology Acceptance Model", "type" : "article-journal", "volume" : "20" }, "uris" : [ "http://www.mendeley.com/documents/?uuid=5d7fc441-a902-4296-b977-5f003784cecd" ] } ], "mendeley" : { "formattedCitation" : "(Dizon, 2016)", "manualFormatting" : "Dizon (2016)", "plainTextFormattedCitation" : "(Dizon, 2016)", "previouslyFormattedCitation" : "(Dizon, 2016)" }, "properties" : { "noteIndex" : 0 }, "schema" : "https://github.com/citation-style-language/schema/raw/master/csl-citation.json" }</w:instrText>
      </w:r>
      <w:r w:rsidR="00116B6C" w:rsidRPr="00E43DFD">
        <w:rPr>
          <w:color w:val="000000"/>
          <w:sz w:val="20"/>
          <w:szCs w:val="20"/>
          <w:lang w:val="en-GB"/>
        </w:rPr>
        <w:fldChar w:fldCharType="separate"/>
      </w:r>
      <w:r w:rsidR="00116B6C" w:rsidRPr="00E43DFD">
        <w:rPr>
          <w:noProof/>
          <w:color w:val="000000"/>
          <w:sz w:val="20"/>
          <w:szCs w:val="20"/>
          <w:lang w:val="en-GB"/>
        </w:rPr>
        <w:t>Dizon (2016)</w:t>
      </w:r>
      <w:r w:rsidR="00116B6C" w:rsidRPr="00E43DFD">
        <w:rPr>
          <w:color w:val="000000"/>
          <w:sz w:val="20"/>
          <w:szCs w:val="20"/>
          <w:lang w:val="en-GB"/>
        </w:rPr>
        <w:fldChar w:fldCharType="end"/>
      </w:r>
      <w:r w:rsidR="00580292" w:rsidRPr="00E43DFD">
        <w:rPr>
          <w:color w:val="000000"/>
          <w:sz w:val="20"/>
          <w:szCs w:val="20"/>
          <w:lang w:val="en-GB"/>
        </w:rPr>
        <w:t xml:space="preserve"> </w:t>
      </w:r>
      <w:r w:rsidR="0062683D" w:rsidRPr="00E43DFD">
        <w:rPr>
          <w:color w:val="000000"/>
          <w:sz w:val="20"/>
          <w:szCs w:val="20"/>
          <w:lang w:val="en-GB"/>
        </w:rPr>
        <w:t>measured the perceptions of internet based tests among Japanese EFL learners (n=80)</w:t>
      </w:r>
      <w:r w:rsidR="009A647B" w:rsidRPr="00E43DFD">
        <w:rPr>
          <w:color w:val="000000"/>
          <w:sz w:val="20"/>
          <w:szCs w:val="20"/>
          <w:lang w:val="en-GB"/>
        </w:rPr>
        <w:t xml:space="preserve"> by focusing on the correlational relationships between PU, PEoU and behavioural intention to use internet based tests</w:t>
      </w:r>
      <w:r w:rsidR="0062683D" w:rsidRPr="00E43DFD">
        <w:rPr>
          <w:color w:val="000000"/>
          <w:sz w:val="20"/>
          <w:szCs w:val="20"/>
          <w:lang w:val="en-GB"/>
        </w:rPr>
        <w:t>.</w:t>
      </w:r>
      <w:r w:rsidR="009A647B" w:rsidRPr="00E43DFD">
        <w:rPr>
          <w:color w:val="000000"/>
          <w:sz w:val="20"/>
          <w:szCs w:val="20"/>
          <w:lang w:val="en-GB"/>
        </w:rPr>
        <w:t xml:space="preserve"> The researcher found that students’ attitudes towards the PU, PEOU, and behaviouarl intention to use internet based tests were moderately favorable, with PU and behavioural intention m</w:t>
      </w:r>
      <w:r w:rsidR="00E215F1" w:rsidRPr="00E43DFD">
        <w:rPr>
          <w:color w:val="000000"/>
          <w:sz w:val="20"/>
          <w:szCs w:val="20"/>
          <w:lang w:val="en-GB"/>
        </w:rPr>
        <w:t>ore favorably perceived than PEo</w:t>
      </w:r>
      <w:r w:rsidR="009A647B" w:rsidRPr="00E43DFD">
        <w:rPr>
          <w:color w:val="000000"/>
          <w:sz w:val="20"/>
          <w:szCs w:val="20"/>
          <w:lang w:val="en-GB"/>
        </w:rPr>
        <w:t>U.</w:t>
      </w:r>
      <w:r w:rsidR="0062683D" w:rsidRPr="00E43DFD">
        <w:rPr>
          <w:color w:val="000000"/>
          <w:sz w:val="20"/>
          <w:szCs w:val="20"/>
          <w:lang w:val="en-GB"/>
        </w:rPr>
        <w:t xml:space="preserve"> </w:t>
      </w:r>
    </w:p>
    <w:p w:rsidR="00193EAF" w:rsidRDefault="00674F3A" w:rsidP="00A97D83">
      <w:pPr>
        <w:spacing w:after="0" w:line="240" w:lineRule="auto"/>
        <w:ind w:firstLine="284"/>
        <w:jc w:val="both"/>
        <w:rPr>
          <w:color w:val="231F20"/>
          <w:sz w:val="20"/>
          <w:szCs w:val="20"/>
          <w:lang w:val="en-GB"/>
        </w:rPr>
      </w:pPr>
      <w:r w:rsidRPr="00E43DFD">
        <w:rPr>
          <w:color w:val="000000"/>
          <w:sz w:val="20"/>
          <w:szCs w:val="20"/>
          <w:lang w:val="en-GB"/>
        </w:rPr>
        <w:t xml:space="preserve">To recapitulate, </w:t>
      </w:r>
      <w:r w:rsidR="00912386" w:rsidRPr="00E43DFD">
        <w:rPr>
          <w:color w:val="000000"/>
          <w:sz w:val="20"/>
          <w:szCs w:val="20"/>
          <w:lang w:val="en-GB"/>
        </w:rPr>
        <w:t xml:space="preserve">research conducted within the field language learning has shown that TAM could make a reliable basis for understanding EFL learners’ acceptance and use of technology </w:t>
      </w:r>
      <w:r w:rsidR="00912386" w:rsidRPr="00E43DFD">
        <w:rPr>
          <w:color w:val="000000"/>
          <w:sz w:val="20"/>
          <w:szCs w:val="20"/>
          <w:lang w:val="en-GB"/>
        </w:rPr>
        <w:fldChar w:fldCharType="begin" w:fldLock="1"/>
      </w:r>
      <w:r w:rsidR="00912386" w:rsidRPr="00E43DFD">
        <w:rPr>
          <w:color w:val="000000"/>
          <w:sz w:val="20"/>
          <w:szCs w:val="20"/>
          <w:lang w:val="en-GB"/>
        </w:rPr>
        <w:instrText>ADDIN CSL_CITATION { "citationItems" : [ { "id" : "ITEM-1", "itemData" : { "author" : [ { "dropping-particle" : "", "family" : "Mah", "given" : "B. Y.", "non-dropping-particle" : "", "parse-names" : false, "suffix" : "" }, { "dropping-particle" : "", "family" : "Er", "given" : "A. N.", "non-dropping-particle" : "", "parse-names" : false, "suffix" : "" } ], "container-title" : "Conference on Scientific &amp; Social Research 2008 &amp; 2009 (CSSR 08\u201909)", "id" : "ITEM-1", "issued" : { "date-parts" : [ [ "2009" ] ] }, "page" : "3304707", "publisher" : "Research Management Institute (RMI) Universiti Teknologi MARA (UiTM)", "publisher-place" : "Melaka, Malaysia", "title" : "Measuring students\u2019 perception of writing web logs in ESL classroom employing the Technology Acceptance Model", "type" : "paper-conference" }, "uris" : [ "http://www.mendeley.com/documents/?uuid=0a9f4ac2-f5f8-4bdf-9954-0fe25cd9dc68" ] }, { "id" : "ITEM-2", "itemData" : { "author" : [ { "dropping-particle" : "", "family" : "Dizon", "given" : "Gilbert", "non-dropping-particle" : "", "parse-names" : false, "suffix" : "" } ], "container-title" : "TESL-EJ", "id" : "ITEM-2", "issue" : "2", "issued" : { "date-parts" : [ [ "2016" ] ] }, "page" : "1-17", "title" : "Measuring Japanese EFL students' perceptions of internet-based tests with the Technology Acceptance Model", "type" : "article-journal", "volume" : "20" }, "uris" : [ "http://www.mendeley.com/documents/?uuid=5d7fc441-a902-4296-b977-5f003784cecd" ] } ], "mendeley" : { "formattedCitation" : "(Dizon, 2016; Mah &amp; Er, 2009)", "plainTextFormattedCitation" : "(Dizon, 2016; Mah &amp; Er, 2009)", "previouslyFormattedCitation" : "(Dizon, 2016; Mah &amp; Er, 2009)" }, "properties" : { "noteIndex" : 0 }, "schema" : "https://github.com/citation-style-language/schema/raw/master/csl-citation.json" }</w:instrText>
      </w:r>
      <w:r w:rsidR="00912386" w:rsidRPr="00E43DFD">
        <w:rPr>
          <w:color w:val="000000"/>
          <w:sz w:val="20"/>
          <w:szCs w:val="20"/>
          <w:lang w:val="en-GB"/>
        </w:rPr>
        <w:fldChar w:fldCharType="separate"/>
      </w:r>
      <w:r w:rsidR="00912386" w:rsidRPr="00E43DFD">
        <w:rPr>
          <w:noProof/>
          <w:color w:val="000000"/>
          <w:sz w:val="20"/>
          <w:szCs w:val="20"/>
          <w:lang w:val="en-GB"/>
        </w:rPr>
        <w:t>(Dizon, 2016; Mah &amp; Er, 2009)</w:t>
      </w:r>
      <w:r w:rsidR="00912386" w:rsidRPr="00E43DFD">
        <w:rPr>
          <w:color w:val="000000"/>
          <w:sz w:val="20"/>
          <w:szCs w:val="20"/>
          <w:lang w:val="en-GB"/>
        </w:rPr>
        <w:fldChar w:fldCharType="end"/>
      </w:r>
      <w:r w:rsidR="00912386" w:rsidRPr="00E43DFD">
        <w:rPr>
          <w:color w:val="000000"/>
          <w:sz w:val="20"/>
          <w:szCs w:val="20"/>
          <w:lang w:val="en-GB"/>
        </w:rPr>
        <w:t xml:space="preserve">. Both PU and PEoU had a direct and significant impact on EFL learners’ intention to use technology </w:t>
      </w:r>
      <w:r w:rsidR="00912386" w:rsidRPr="00E43DFD">
        <w:rPr>
          <w:color w:val="000000"/>
          <w:sz w:val="20"/>
          <w:szCs w:val="20"/>
          <w:lang w:val="en-GB"/>
        </w:rPr>
        <w:fldChar w:fldCharType="begin" w:fldLock="1"/>
      </w:r>
      <w:r w:rsidR="006D2450" w:rsidRPr="00E43DFD">
        <w:rPr>
          <w:color w:val="000000"/>
          <w:sz w:val="20"/>
          <w:szCs w:val="20"/>
          <w:lang w:val="en-GB"/>
        </w:rPr>
        <w:instrText>ADDIN CSL_CITATION { "citationItems" : [ { "id" : "ITEM-1", "itemData" : { "DOI" : "10.1016/j.compedu.2014.05.004", "ISBN" : "0360-1315", "ISSN" : "03601315", "abstract" : "Previous studies on Extensive Reading Programs (ERPs) have reached positive conclusions, namely, that an ERP for language learners is effective in improving their linguistic abilities related to reading and promoting their motivation and attitudes toward reading. Current mobile devices, even though suitable for reading, have not yet been applied to develop language learners' linguistic proficiency and affective abilities in any ERP. The aim of the present study was to address this gap in literature by investigating the effects of using mobile tablet PCs in an online ERP on adolescent English learners' online activities, reading ability and users' perceptions. Two intact classes taught by a same English teacher in a senior high school in Taiwan were recruited to participate in a ten-week online ERP. One class was assigned to the mobile group reading their assignments on their tablet PCs and the other, the PC group, reading theirs on desktop PCs. During the online ERP, each class dedicated one class period every week for in-class reading and the participants in both classes were encouraged to read as many as possible after the class period. The results favored the mobile group who not only outperformed the PC group in online activities and reading achievement but also showed greater appreciation of the online ERP than their PC counterparts. The study also proposed two directions for future studies on mobile-assisted reading. They included learners' studying textbooks and their reading strategies on mobile devices. \u00a9 2014 Elsevier Ltd. All rights reserved.", "author" : [ { "dropping-particle" : "", "family" : "Lin", "given" : "Chih Cheng", "non-dropping-particle" : "", "parse-names" : false, "suffix" : "" } ], "container-title" : "Computers and Education", "id" : "ITEM-1", "issued" : { "date-parts" : [ [ "2014" ] ] }, "page" : "48-59", "publisher" : "Elsevier Ltd", "title" : "Learning English reading in a mobile-assisted extensive reading program", "type" : "article-journal", "volume" : "78" }, "uris" : [ "http://www.mendeley.com/documents/?uuid=ae00a89f-931e-4d0b-be44-8bb9186b64b6" ] } ], "mendeley" : { "formattedCitation" : "(Lin, 2014)", "plainTextFormattedCitation" : "(Lin, 2014)", "previouslyFormattedCitation" : "(Lin, 2014)" }, "properties" : { "noteIndex" : 0 }, "schema" : "https://github.com/citation-style-language/schema/raw/master/csl-citation.json" }</w:instrText>
      </w:r>
      <w:r w:rsidR="00912386" w:rsidRPr="00E43DFD">
        <w:rPr>
          <w:color w:val="000000"/>
          <w:sz w:val="20"/>
          <w:szCs w:val="20"/>
          <w:lang w:val="en-GB"/>
        </w:rPr>
        <w:fldChar w:fldCharType="separate"/>
      </w:r>
      <w:r w:rsidR="00912386" w:rsidRPr="00E43DFD">
        <w:rPr>
          <w:noProof/>
          <w:color w:val="000000"/>
          <w:sz w:val="20"/>
          <w:szCs w:val="20"/>
          <w:lang w:val="en-GB"/>
        </w:rPr>
        <w:t>(Lin, 2014)</w:t>
      </w:r>
      <w:r w:rsidR="00912386" w:rsidRPr="00E43DFD">
        <w:rPr>
          <w:color w:val="000000"/>
          <w:sz w:val="20"/>
          <w:szCs w:val="20"/>
          <w:lang w:val="en-GB"/>
        </w:rPr>
        <w:fldChar w:fldCharType="end"/>
      </w:r>
      <w:r w:rsidR="00912386" w:rsidRPr="00E43DFD">
        <w:rPr>
          <w:color w:val="000000"/>
          <w:sz w:val="20"/>
          <w:szCs w:val="20"/>
          <w:lang w:val="en-GB"/>
        </w:rPr>
        <w:t xml:space="preserve">; however, it has also been suggested that if a computer system is too complex or not adequately useful for learners, it might negatively affect learning </w:t>
      </w:r>
      <w:r w:rsidR="006D2450" w:rsidRPr="00E43DFD">
        <w:rPr>
          <w:color w:val="000000"/>
          <w:sz w:val="20"/>
          <w:szCs w:val="20"/>
          <w:lang w:val="en-GB"/>
        </w:rPr>
        <w:t xml:space="preserve">process </w:t>
      </w:r>
      <w:r w:rsidR="006D2450" w:rsidRPr="00E43DFD">
        <w:rPr>
          <w:color w:val="000000"/>
          <w:sz w:val="20"/>
          <w:szCs w:val="20"/>
          <w:lang w:val="en-GB"/>
        </w:rPr>
        <w:fldChar w:fldCharType="begin" w:fldLock="1"/>
      </w:r>
      <w:r w:rsidR="004A78F4" w:rsidRPr="00E43DFD">
        <w:rPr>
          <w:color w:val="000000"/>
          <w:sz w:val="20"/>
          <w:szCs w:val="20"/>
          <w:lang w:val="en-GB"/>
        </w:rPr>
        <w:instrText>ADDIN CSL_CITATION { "citationItems" : [ { "id" : "ITEM-1", "itemData" : { "DOI" : "10.1080/09588221.2015.1069747", "ISSN" : "0958-8221", "author" : [ { "dropping-particle" : "", "family" : "Hsu", "given" : "Liwei", "non-dropping-particle" : "", "parse-names" : false, "suffix" : "" } ], "container-title" : "Computer Assisted Language Learning", "id" : "ITEM-1", "issue" : "October", "issued" : { "date-parts" : [ [ "2015" ] ] }, "page" : "1-20", "title" : "An empirical examination of EFL learners' perceptual learning styles and acceptance of ASR-based computer-assisted pronunciation training", "type" : "article-journal", "volume" : "8221" }, "uris" : [ "http://www.mendeley.com/documents/?uuid=8870f7c5-c91e-4ccf-b941-249c33be3988" ] } ], "mendeley" : { "formattedCitation" : "(L. Hsu, 2015)", "plainTextFormattedCitation" : "(L. Hsu, 2015)", "previouslyFormattedCitation" : "(L. Hsu, 2015)" }, "properties" : { "noteIndex" : 0 }, "schema" : "https://github.com/citation-style-language/schema/raw/master/csl-citation.json" }</w:instrText>
      </w:r>
      <w:r w:rsidR="006D2450" w:rsidRPr="00E43DFD">
        <w:rPr>
          <w:color w:val="000000"/>
          <w:sz w:val="20"/>
          <w:szCs w:val="20"/>
          <w:lang w:val="en-GB"/>
        </w:rPr>
        <w:fldChar w:fldCharType="separate"/>
      </w:r>
      <w:r w:rsidR="006D2450" w:rsidRPr="00E43DFD">
        <w:rPr>
          <w:noProof/>
          <w:color w:val="000000"/>
          <w:sz w:val="20"/>
          <w:szCs w:val="20"/>
          <w:lang w:val="en-GB"/>
        </w:rPr>
        <w:t>(L. Hsu, 2015)</w:t>
      </w:r>
      <w:r w:rsidR="006D2450" w:rsidRPr="00E43DFD">
        <w:rPr>
          <w:color w:val="000000"/>
          <w:sz w:val="20"/>
          <w:szCs w:val="20"/>
          <w:lang w:val="en-GB"/>
        </w:rPr>
        <w:fldChar w:fldCharType="end"/>
      </w:r>
      <w:r w:rsidR="00E64532" w:rsidRPr="00E43DFD">
        <w:rPr>
          <w:color w:val="000000"/>
          <w:sz w:val="20"/>
          <w:szCs w:val="20"/>
          <w:lang w:val="en-GB"/>
        </w:rPr>
        <w:t xml:space="preserve">. Therefore, there remains scope for further exploration of the topic </w:t>
      </w:r>
      <w:r w:rsidR="004A78F4" w:rsidRPr="00E43DFD">
        <w:rPr>
          <w:color w:val="000000"/>
          <w:sz w:val="20"/>
          <w:szCs w:val="20"/>
          <w:lang w:val="en-GB"/>
        </w:rPr>
        <w:fldChar w:fldCharType="begin" w:fldLock="1"/>
      </w:r>
      <w:r w:rsidR="00F86962" w:rsidRPr="00E43DFD">
        <w:rPr>
          <w:color w:val="000000"/>
          <w:sz w:val="20"/>
          <w:szCs w:val="20"/>
          <w:lang w:val="en-GB"/>
        </w:rPr>
        <w:instrText>ADDIN CSL_CITATION { "citationItems" : [ { "id" : "ITEM-1", "itemData" : { "DOI" : "10.1016/j.compedu.2014.05.004", "ISBN" : "0360-1315", "ISSN" : "03601315", "abstract" : "Previous studies on Extensive Reading Programs (ERPs) have reached positive conclusions, namely, that an ERP for language learners is effective in improving their linguistic abilities related to reading and promoting their motivation and attitudes toward reading. Current mobile devices, even though suitable for reading, have not yet been applied to develop language learners' linguistic proficiency and affective abilities in any ERP. The aim of the present study was to address this gap in literature by investigating the effects of using mobile tablet PCs in an online ERP on adolescent English learners' online activities, reading ability and users' perceptions. Two intact classes taught by a same English teacher in a senior high school in Taiwan were recruited to participate in a ten-week online ERP. One class was assigned to the mobile group reading their assignments on their tablet PCs and the other, the PC group, reading theirs on desktop PCs. During the online ERP, each class dedicated one class period every week for in-class reading and the participants in both classes were encouraged to read as many as possible after the class period. The results favored the mobile group who not only outperformed the PC group in online activities and reading achievement but also showed greater appreciation of the online ERP than their PC counterparts. The study also proposed two directions for future studies on mobile-assisted reading. They included learners' studying textbooks and their reading strategies on mobile devices. \u00a9 2014 Elsevier Ltd. All rights reserved.", "author" : [ { "dropping-particle" : "", "family" : "Lin", "given" : "Chih Cheng", "non-dropping-particle" : "", "parse-names" : false, "suffix" : "" } ], "container-title" : "Computers and Education", "id" : "ITEM-1", "issued" : { "date-parts" : [ [ "2014" ] ] }, "page" : "48-59", "publisher" : "Elsevier Ltd", "title" : "Learning English reading in a mobile-assisted extensive reading program", "type" : "article-journal", "volume" : "78" }, "uris" : [ "http://www.mendeley.com/documents/?uuid=ae00a89f-931e-4d0b-be44-8bb9186b64b6" ] }, { "id" : "ITEM-2", "itemData" : { "DOI" : "10.1037/0011816", "ISSN" : "15293181", "abstract" : "While the technology acceptance model (TAM), introduced in 1986, continues to be the most widely applied theoretical model in the IS field, few previous efforts examined its accomplishments and limitations. This study traces TAM\u2019s history, investigates its findings, and cautiously predicts its future trajectory. One hundred and one articles published by leading IS journals and conferences in the past eighteen years are examined and summarized. An open- ended survey of thirty-two leading IS researchers assisted in critically examining TAM and specifying future directions.", "author" : [ { "dropping-particle" : "", "family" : "Lee", "given" : "Younghwa", "non-dropping-particle" : "", "parse-names" : false, "suffix" : "" }, { "dropping-particle" : "", "family" : "Kozar", "given" : "Kenneth A.", "non-dropping-particle" : "", "parse-names" : false, "suffix" : "" }, { "dropping-particle" : "", "family" : "Larsen", "given" : "Kai R.T.", "non-dropping-particle" : "", "parse-names" : false, "suffix" : "" } ], "container-title" : "Communications of the Association for Information Systems", "id" : "ITEM-2", "issue" : "50", "issued" : { "date-parts" : [ [ "2003" ] ] }, "page" : "752-780", "title" : "The Technology Acceptance Model: Past, Present, and Future", "type" : "article-journal", "volume" : "12" }, "uris" : [ "http://www.mendeley.com/documents/?uuid=3962a288-aa8c-411e-8649-63f4d31c08cf" ] } ], "mendeley" : { "formattedCitation" : "(Y. Lee et al., 2003; Lin, 2014)", "plainTextFormattedCitation" : "(Y. Lee et al., 2003; Lin, 2014)", "previouslyFormattedCitation" : "(Y. Lee et al., 2003; Lin, 2014)" }, "properties" : { "noteIndex" : 0 }, "schema" : "https://github.com/citation-style-language/schema/raw/master/csl-citation.json" }</w:instrText>
      </w:r>
      <w:r w:rsidR="004A78F4" w:rsidRPr="00E43DFD">
        <w:rPr>
          <w:color w:val="000000"/>
          <w:sz w:val="20"/>
          <w:szCs w:val="20"/>
          <w:lang w:val="en-GB"/>
        </w:rPr>
        <w:fldChar w:fldCharType="separate"/>
      </w:r>
      <w:r w:rsidR="004A78F4" w:rsidRPr="00E43DFD">
        <w:rPr>
          <w:noProof/>
          <w:color w:val="000000"/>
          <w:sz w:val="20"/>
          <w:szCs w:val="20"/>
          <w:lang w:val="en-GB"/>
        </w:rPr>
        <w:t>(Y. Lee et al., 2003; Lin, 2014)</w:t>
      </w:r>
      <w:r w:rsidR="004A78F4" w:rsidRPr="00E43DFD">
        <w:rPr>
          <w:color w:val="000000"/>
          <w:sz w:val="20"/>
          <w:szCs w:val="20"/>
          <w:lang w:val="en-GB"/>
        </w:rPr>
        <w:fldChar w:fldCharType="end"/>
      </w:r>
      <w:r w:rsidR="004A78F4" w:rsidRPr="00E43DFD">
        <w:rPr>
          <w:color w:val="000000"/>
          <w:sz w:val="20"/>
          <w:szCs w:val="20"/>
          <w:lang w:val="en-GB"/>
        </w:rPr>
        <w:t>.</w:t>
      </w:r>
      <w:r w:rsidR="005144BE" w:rsidRPr="00E43DFD">
        <w:rPr>
          <w:color w:val="000000"/>
          <w:sz w:val="20"/>
          <w:szCs w:val="20"/>
          <w:lang w:val="en-GB"/>
        </w:rPr>
        <w:t xml:space="preserve"> The present study, hence, is an attempt to explore EFL learners’ Web 2.0 technology acceptance levels for learning English, and </w:t>
      </w:r>
      <w:r w:rsidR="005144BE" w:rsidRPr="00E43DFD">
        <w:rPr>
          <w:color w:val="231F20"/>
          <w:sz w:val="20"/>
          <w:szCs w:val="20"/>
          <w:lang w:val="en-GB"/>
        </w:rPr>
        <w:t xml:space="preserve">to find out whether individual learners’ background factors influence the acceptance of </w:t>
      </w:r>
      <w:r w:rsidR="005144BE" w:rsidRPr="00E43DFD">
        <w:rPr>
          <w:i/>
          <w:iCs/>
          <w:color w:val="231F20"/>
          <w:sz w:val="20"/>
          <w:szCs w:val="20"/>
          <w:lang w:val="en-GB"/>
        </w:rPr>
        <w:t xml:space="preserve">Web 2.0 </w:t>
      </w:r>
      <w:r w:rsidR="00C20BF6" w:rsidRPr="00E43DFD">
        <w:rPr>
          <w:color w:val="231F20"/>
          <w:sz w:val="20"/>
          <w:szCs w:val="20"/>
          <w:lang w:val="en-GB"/>
        </w:rPr>
        <w:t>tools.</w:t>
      </w:r>
      <w:r w:rsidR="00193EAF">
        <w:rPr>
          <w:color w:val="231F20"/>
          <w:sz w:val="20"/>
          <w:szCs w:val="20"/>
          <w:lang w:val="en-GB"/>
        </w:rPr>
        <w:t xml:space="preserve"> </w:t>
      </w:r>
    </w:p>
    <w:p w:rsidR="00A97D83" w:rsidRDefault="00A97D83" w:rsidP="00A97D83">
      <w:pPr>
        <w:spacing w:after="0" w:line="240" w:lineRule="auto"/>
        <w:ind w:firstLine="284"/>
        <w:jc w:val="both"/>
        <w:rPr>
          <w:color w:val="231F20"/>
          <w:sz w:val="20"/>
          <w:szCs w:val="20"/>
          <w:lang w:val="en-GB"/>
        </w:rPr>
      </w:pPr>
    </w:p>
    <w:p w:rsidR="00A97D83" w:rsidRPr="00A97D83" w:rsidRDefault="004C0A15" w:rsidP="00A97D83">
      <w:pPr>
        <w:pStyle w:val="Balk1"/>
        <w:numPr>
          <w:ilvl w:val="0"/>
          <w:numId w:val="1"/>
        </w:numPr>
        <w:spacing w:before="0" w:line="240" w:lineRule="auto"/>
        <w:ind w:left="0" w:firstLine="284"/>
        <w:jc w:val="both"/>
        <w:rPr>
          <w:rFonts w:asciiTheme="minorHAnsi" w:hAnsiTheme="minorHAnsi"/>
          <w:color w:val="auto"/>
          <w:sz w:val="24"/>
          <w:szCs w:val="24"/>
          <w:lang w:val="en-GB"/>
        </w:rPr>
      </w:pPr>
      <w:r w:rsidRPr="00E43DFD">
        <w:rPr>
          <w:rFonts w:asciiTheme="minorHAnsi" w:hAnsiTheme="minorHAnsi"/>
          <w:color w:val="auto"/>
          <w:sz w:val="24"/>
          <w:szCs w:val="24"/>
          <w:lang w:val="en-GB"/>
        </w:rPr>
        <w:t>METHODOLOGY</w:t>
      </w:r>
    </w:p>
    <w:p w:rsidR="004F7B3E" w:rsidRPr="00E43DFD" w:rsidRDefault="004C0A15" w:rsidP="00A97D83">
      <w:pPr>
        <w:pStyle w:val="Balk2"/>
        <w:spacing w:before="0" w:line="240" w:lineRule="auto"/>
        <w:ind w:firstLine="284"/>
        <w:jc w:val="both"/>
        <w:rPr>
          <w:rFonts w:asciiTheme="minorHAnsi" w:hAnsiTheme="minorHAnsi"/>
          <w:color w:val="auto"/>
          <w:sz w:val="24"/>
          <w:szCs w:val="24"/>
          <w:lang w:val="en-GB"/>
        </w:rPr>
      </w:pPr>
      <w:r w:rsidRPr="00E43DFD">
        <w:rPr>
          <w:rFonts w:asciiTheme="minorHAnsi" w:hAnsiTheme="minorHAnsi"/>
          <w:bCs w:val="0"/>
          <w:color w:val="auto"/>
          <w:sz w:val="24"/>
          <w:szCs w:val="24"/>
          <w:lang w:val="en-GB"/>
        </w:rPr>
        <w:t xml:space="preserve">3.1. </w:t>
      </w:r>
      <w:r w:rsidR="00C657FA" w:rsidRPr="00E43DFD">
        <w:rPr>
          <w:rFonts w:asciiTheme="minorHAnsi" w:hAnsiTheme="minorHAnsi"/>
          <w:color w:val="auto"/>
          <w:sz w:val="24"/>
          <w:szCs w:val="24"/>
          <w:lang w:val="en-GB"/>
        </w:rPr>
        <w:t>Research</w:t>
      </w:r>
      <w:r w:rsidRPr="00E43DFD">
        <w:rPr>
          <w:rFonts w:asciiTheme="minorHAnsi" w:hAnsiTheme="minorHAnsi"/>
          <w:color w:val="auto"/>
          <w:sz w:val="24"/>
          <w:szCs w:val="24"/>
          <w:lang w:val="en-GB"/>
        </w:rPr>
        <w:t xml:space="preserve"> Setting and Participants</w:t>
      </w:r>
    </w:p>
    <w:p w:rsidR="00F86962" w:rsidRPr="00E43DFD" w:rsidRDefault="00124355" w:rsidP="00A97D83">
      <w:pPr>
        <w:pStyle w:val="ListeParagraf"/>
        <w:spacing w:after="0" w:line="240" w:lineRule="auto"/>
        <w:ind w:left="0" w:firstLine="284"/>
        <w:jc w:val="both"/>
        <w:rPr>
          <w:rFonts w:eastAsia="Times New Roman" w:cs="Times New Roman"/>
          <w:sz w:val="20"/>
          <w:szCs w:val="20"/>
          <w:lang w:val="en-GB" w:eastAsia="tr-TR"/>
        </w:rPr>
      </w:pPr>
      <w:r w:rsidRPr="00E43DFD">
        <w:rPr>
          <w:sz w:val="20"/>
          <w:szCs w:val="20"/>
          <w:lang w:val="en-GB"/>
        </w:rPr>
        <w:t>This study was carried out at the School of Foreign Language</w:t>
      </w:r>
      <w:r w:rsidR="00EC6415" w:rsidRPr="00E43DFD">
        <w:rPr>
          <w:sz w:val="20"/>
          <w:szCs w:val="20"/>
          <w:lang w:val="en-GB"/>
        </w:rPr>
        <w:t>s</w:t>
      </w:r>
      <w:r w:rsidRPr="00E43DFD">
        <w:rPr>
          <w:sz w:val="20"/>
          <w:szCs w:val="20"/>
          <w:lang w:val="en-GB"/>
        </w:rPr>
        <w:t xml:space="preserve"> at Fırat University, Turkey</w:t>
      </w:r>
      <w:r w:rsidR="00EC6415" w:rsidRPr="00E43DFD">
        <w:rPr>
          <w:sz w:val="20"/>
          <w:szCs w:val="20"/>
          <w:lang w:val="en-GB"/>
        </w:rPr>
        <w:t xml:space="preserve">, which offers its registered students a-one-year intensive English preparatory instruction with the purpose of equipping the students with language skills </w:t>
      </w:r>
      <w:r w:rsidR="00EC6415" w:rsidRPr="00E43DFD">
        <w:rPr>
          <w:rFonts w:eastAsia="Times New Roman" w:cs="Times New Roman"/>
          <w:sz w:val="20"/>
          <w:szCs w:val="20"/>
          <w:lang w:val="en-GB" w:eastAsia="tr-TR"/>
        </w:rPr>
        <w:t>required to pursue their education in their respective fields of study.</w:t>
      </w:r>
      <w:r w:rsidR="00FF3EB8" w:rsidRPr="00E43DFD">
        <w:rPr>
          <w:rFonts w:eastAsia="Times New Roman" w:cs="Times New Roman"/>
          <w:sz w:val="20"/>
          <w:szCs w:val="20"/>
          <w:lang w:val="en-GB" w:eastAsia="tr-TR"/>
        </w:rPr>
        <w:t xml:space="preserve"> At the time of the study, total </w:t>
      </w:r>
      <w:r w:rsidR="00A97D83">
        <w:rPr>
          <w:rFonts w:eastAsia="Times New Roman" w:cs="Times New Roman"/>
          <w:sz w:val="20"/>
          <w:szCs w:val="20"/>
          <w:lang w:val="en-GB" w:eastAsia="tr-TR"/>
        </w:rPr>
        <w:t>hours of English instruction were</w:t>
      </w:r>
      <w:r w:rsidR="00FF3EB8" w:rsidRPr="00E43DFD">
        <w:rPr>
          <w:rFonts w:eastAsia="Times New Roman" w:cs="Times New Roman"/>
          <w:sz w:val="20"/>
          <w:szCs w:val="20"/>
          <w:lang w:val="en-GB" w:eastAsia="tr-TR"/>
        </w:rPr>
        <w:t xml:space="preserve"> 20 hours per week and t</w:t>
      </w:r>
      <w:r w:rsidR="003B329E">
        <w:rPr>
          <w:rFonts w:eastAsia="Times New Roman" w:cs="Times New Roman"/>
          <w:sz w:val="20"/>
          <w:szCs w:val="20"/>
          <w:lang w:val="en-GB" w:eastAsia="tr-TR"/>
        </w:rPr>
        <w:t>he students were being offered a-two hour</w:t>
      </w:r>
      <w:r w:rsidR="00FF3EB8" w:rsidRPr="00E43DFD">
        <w:rPr>
          <w:rFonts w:eastAsia="Times New Roman" w:cs="Times New Roman"/>
          <w:sz w:val="20"/>
          <w:szCs w:val="20"/>
          <w:lang w:val="en-GB" w:eastAsia="tr-TR"/>
        </w:rPr>
        <w:t xml:space="preserve"> of computer assisted language learning class where students were practicing what they had learned through a commercial, course specific learning management system in a computer lab. </w:t>
      </w:r>
    </w:p>
    <w:p w:rsidR="00BE601D" w:rsidRPr="00E43DFD" w:rsidRDefault="00F86962" w:rsidP="00A97D83">
      <w:pPr>
        <w:pStyle w:val="ListeParagraf"/>
        <w:spacing w:after="0" w:line="240" w:lineRule="auto"/>
        <w:ind w:left="0" w:firstLine="284"/>
        <w:jc w:val="both"/>
        <w:rPr>
          <w:rFonts w:eastAsia="Times New Roman" w:cs="Times New Roman"/>
          <w:sz w:val="20"/>
          <w:szCs w:val="20"/>
          <w:lang w:val="en-GB" w:eastAsia="tr-TR"/>
        </w:rPr>
      </w:pPr>
      <w:r w:rsidRPr="00E43DFD">
        <w:rPr>
          <w:rFonts w:eastAsia="Times New Roman" w:cs="Times New Roman"/>
          <w:sz w:val="20"/>
          <w:szCs w:val="20"/>
          <w:lang w:val="en-GB" w:eastAsia="tr-TR"/>
        </w:rPr>
        <w:t xml:space="preserve">A total of 572 students participated in the study. Drawn in accordance with the </w:t>
      </w:r>
      <w:r w:rsidR="00E43DFD" w:rsidRPr="00E43DFD">
        <w:rPr>
          <w:rFonts w:eastAsia="Times New Roman" w:cs="Times New Roman"/>
          <w:sz w:val="20"/>
          <w:szCs w:val="20"/>
          <w:lang w:val="en-GB" w:eastAsia="tr-TR"/>
        </w:rPr>
        <w:t>convenience</w:t>
      </w:r>
      <w:r w:rsidRPr="00E43DFD">
        <w:rPr>
          <w:rFonts w:eastAsia="Times New Roman" w:cs="Times New Roman"/>
          <w:sz w:val="20"/>
          <w:szCs w:val="20"/>
          <w:lang w:val="en-GB" w:eastAsia="tr-TR"/>
        </w:rPr>
        <w:t xml:space="preserve"> sampling procedure which </w:t>
      </w:r>
      <w:r w:rsidR="00E43DFD" w:rsidRPr="00E43DFD">
        <w:rPr>
          <w:rFonts w:eastAsia="Times New Roman" w:cs="Times New Roman"/>
          <w:sz w:val="20"/>
          <w:szCs w:val="20"/>
          <w:lang w:val="en-GB" w:eastAsia="tr-TR"/>
        </w:rPr>
        <w:t>involves</w:t>
      </w:r>
      <w:r w:rsidRPr="00E43DFD">
        <w:rPr>
          <w:rFonts w:eastAsia="Times New Roman" w:cs="Times New Roman"/>
          <w:sz w:val="20"/>
          <w:szCs w:val="20"/>
          <w:lang w:val="en-GB" w:eastAsia="tr-TR"/>
        </w:rPr>
        <w:t xml:space="preserve"> choosing the nearest available respondents </w:t>
      </w:r>
      <w:r w:rsidRPr="00E43DFD">
        <w:rPr>
          <w:rFonts w:eastAsia="Times New Roman" w:cs="Times New Roman"/>
          <w:sz w:val="20"/>
          <w:szCs w:val="20"/>
          <w:lang w:val="en-GB" w:eastAsia="tr-TR"/>
        </w:rPr>
        <w:fldChar w:fldCharType="begin" w:fldLock="1"/>
      </w:r>
      <w:r w:rsidR="00327D91">
        <w:rPr>
          <w:rFonts w:eastAsia="Times New Roman" w:cs="Times New Roman"/>
          <w:sz w:val="20"/>
          <w:szCs w:val="20"/>
          <w:lang w:val="en-GB" w:eastAsia="tr-TR"/>
        </w:rPr>
        <w:instrText>ADDIN CSL_CITATION { "citationItems" : [ { "id" : "ITEM-1", "itemData" : { "ISBN" : "0415195411", "author" : [ { "dropping-particle" : "", "family" : "Cohen", "given" : "Louis", "non-dropping-particle" : "", "parse-names" : false, "suffix" : "" }, { "dropping-particle" : "", "family" : "Manion", "given" : "Lawrence", "non-dropping-particle" : "", "parse-names" : false, "suffix" : "" }, { "dropping-particle" : "", "family" : "Morrison", "given" : "Keith", "non-dropping-particle" : "", "parse-names" : false, "suffix" : "" } ], "id" : "ITEM-1", "issued" : { "date-parts" : [ [ "2000" ] ] }, "publisher" : "Routledge Falmer", "publisher-place" : "London &amp; New York", "title" : "Research Methods in Education", "type" : "book" }, "uris" : [ "http://www.mendeley.com/documents/?uuid=b2bd3967-183c-4739-9716-806a4a41ba86" ] } ], "mendeley" : { "formattedCitation" : "(Cohen, Manion, &amp; Morrison, 2000)", "plainTextFormattedCitation" : "(Cohen, Manion, &amp; Morrison, 2000)", "previouslyFormattedCitation" : "(Cohen, Manion, &amp; Morrison, 2000)" }, "properties" : { "noteIndex" : 0 }, "schema" : "https://github.com/citation-style-language/schema/raw/master/csl-citation.json" }</w:instrText>
      </w:r>
      <w:r w:rsidRPr="00E43DFD">
        <w:rPr>
          <w:rFonts w:eastAsia="Times New Roman" w:cs="Times New Roman"/>
          <w:sz w:val="20"/>
          <w:szCs w:val="20"/>
          <w:lang w:val="en-GB" w:eastAsia="tr-TR"/>
        </w:rPr>
        <w:fldChar w:fldCharType="separate"/>
      </w:r>
      <w:r w:rsidRPr="00E43DFD">
        <w:rPr>
          <w:rFonts w:eastAsia="Times New Roman" w:cs="Times New Roman"/>
          <w:noProof/>
          <w:sz w:val="20"/>
          <w:szCs w:val="20"/>
          <w:lang w:val="en-GB" w:eastAsia="tr-TR"/>
        </w:rPr>
        <w:t>(Cohen, Manion, &amp; Morrison, 2000)</w:t>
      </w:r>
      <w:r w:rsidRPr="00E43DFD">
        <w:rPr>
          <w:rFonts w:eastAsia="Times New Roman" w:cs="Times New Roman"/>
          <w:sz w:val="20"/>
          <w:szCs w:val="20"/>
          <w:lang w:val="en-GB" w:eastAsia="tr-TR"/>
        </w:rPr>
        <w:fldChar w:fldCharType="end"/>
      </w:r>
      <w:r w:rsidRPr="00E43DFD">
        <w:rPr>
          <w:rFonts w:eastAsia="Times New Roman" w:cs="Times New Roman"/>
          <w:sz w:val="20"/>
          <w:szCs w:val="20"/>
          <w:lang w:val="en-GB" w:eastAsia="tr-TR"/>
        </w:rPr>
        <w:t xml:space="preserve">, the participants were all </w:t>
      </w:r>
      <w:r w:rsidR="00EC6415" w:rsidRPr="00E43DFD">
        <w:rPr>
          <w:sz w:val="20"/>
          <w:szCs w:val="20"/>
          <w:lang w:val="en-GB"/>
        </w:rPr>
        <w:t>university level EFL learners</w:t>
      </w:r>
      <w:r w:rsidRPr="00E43DFD">
        <w:rPr>
          <w:sz w:val="20"/>
          <w:szCs w:val="20"/>
          <w:lang w:val="en-GB"/>
        </w:rPr>
        <w:t xml:space="preserve"> </w:t>
      </w:r>
      <w:r w:rsidRPr="00E43DFD">
        <w:rPr>
          <w:rFonts w:eastAsia="Times New Roman" w:cs="Times New Roman"/>
          <w:sz w:val="20"/>
          <w:szCs w:val="20"/>
          <w:lang w:val="en-GB" w:eastAsia="tr-TR"/>
        </w:rPr>
        <w:t xml:space="preserve">majoring in different sub-fields of engineering (i.e. computer, electronic, environmental, software and civil engineering). </w:t>
      </w:r>
      <w:r w:rsidR="00400216" w:rsidRPr="00E43DFD">
        <w:rPr>
          <w:rFonts w:eastAsia="Times New Roman" w:cs="Times New Roman"/>
          <w:sz w:val="20"/>
          <w:szCs w:val="20"/>
          <w:lang w:val="en-GB" w:eastAsia="tr-TR"/>
        </w:rPr>
        <w:t xml:space="preserve">71.9% of the respondents were male (n=411) and the rest was female (n=161). The average age of the participants was 19.7 years (SD= 1.50). </w:t>
      </w:r>
      <w:r w:rsidRPr="00E43DFD">
        <w:rPr>
          <w:rFonts w:eastAsia="Times New Roman" w:cs="Times New Roman"/>
          <w:sz w:val="20"/>
          <w:szCs w:val="20"/>
          <w:lang w:val="en-GB" w:eastAsia="tr-TR"/>
        </w:rPr>
        <w:t> </w:t>
      </w:r>
    </w:p>
    <w:p w:rsidR="0097381C" w:rsidRPr="00E43DFD" w:rsidRDefault="00971486" w:rsidP="00A97D83">
      <w:pPr>
        <w:pStyle w:val="Balk2"/>
        <w:spacing w:before="0" w:line="240" w:lineRule="auto"/>
        <w:ind w:firstLine="284"/>
        <w:jc w:val="both"/>
        <w:rPr>
          <w:rFonts w:asciiTheme="minorHAnsi" w:eastAsia="Times New Roman" w:hAnsiTheme="minorHAnsi"/>
          <w:color w:val="auto"/>
          <w:sz w:val="24"/>
          <w:szCs w:val="24"/>
          <w:lang w:val="en-GB" w:eastAsia="tr-TR"/>
        </w:rPr>
      </w:pPr>
      <w:r w:rsidRPr="00E43DFD">
        <w:rPr>
          <w:rFonts w:asciiTheme="minorHAnsi" w:eastAsia="Times New Roman" w:hAnsiTheme="minorHAnsi"/>
          <w:color w:val="auto"/>
          <w:sz w:val="24"/>
          <w:szCs w:val="24"/>
          <w:lang w:val="en-GB" w:eastAsia="tr-TR"/>
        </w:rPr>
        <w:lastRenderedPageBreak/>
        <w:t xml:space="preserve">3.2. Research </w:t>
      </w:r>
      <w:r w:rsidR="00E43DFD" w:rsidRPr="00E43DFD">
        <w:rPr>
          <w:rFonts w:asciiTheme="minorHAnsi" w:eastAsia="Times New Roman" w:hAnsiTheme="minorHAnsi"/>
          <w:color w:val="auto"/>
          <w:sz w:val="24"/>
          <w:szCs w:val="24"/>
          <w:lang w:val="en-GB" w:eastAsia="tr-TR"/>
        </w:rPr>
        <w:t>Instrument</w:t>
      </w:r>
    </w:p>
    <w:p w:rsidR="00A2101B" w:rsidRPr="00AA4D79" w:rsidRDefault="00E43DFD" w:rsidP="00A97D83">
      <w:pPr>
        <w:spacing w:after="0" w:line="240" w:lineRule="auto"/>
        <w:ind w:firstLine="284"/>
        <w:jc w:val="both"/>
        <w:textAlignment w:val="baseline"/>
        <w:rPr>
          <w:rFonts w:eastAsia="Times New Roman" w:cs="Times New Roman"/>
          <w:sz w:val="20"/>
          <w:szCs w:val="20"/>
          <w:lang w:val="en-GB" w:eastAsia="tr-TR"/>
        </w:rPr>
      </w:pPr>
      <w:r w:rsidRPr="00AA4D79">
        <w:rPr>
          <w:sz w:val="20"/>
          <w:szCs w:val="20"/>
          <w:lang w:val="en-GB" w:eastAsia="tr-TR"/>
        </w:rPr>
        <w:t xml:space="preserve">Collected in the year 2015, data for this study comes from the responses of the participants to </w:t>
      </w:r>
      <w:r w:rsidR="00327D91" w:rsidRPr="00AA4D79">
        <w:rPr>
          <w:sz w:val="20"/>
          <w:szCs w:val="20"/>
          <w:lang w:val="en-GB" w:eastAsia="tr-TR"/>
        </w:rPr>
        <w:t xml:space="preserve">a </w:t>
      </w:r>
      <w:r w:rsidRPr="00AA4D79">
        <w:rPr>
          <w:sz w:val="20"/>
          <w:szCs w:val="20"/>
          <w:lang w:val="en-GB" w:eastAsia="tr-TR"/>
        </w:rPr>
        <w:t>questionnaire</w:t>
      </w:r>
      <w:r w:rsidR="00327D91" w:rsidRPr="00AA4D79">
        <w:rPr>
          <w:sz w:val="20"/>
          <w:szCs w:val="20"/>
          <w:lang w:val="en-GB" w:eastAsia="tr-TR"/>
        </w:rPr>
        <w:t xml:space="preserve"> adapted from the relevant literature </w:t>
      </w:r>
      <w:r w:rsidR="00327D91" w:rsidRPr="00AA4D79">
        <w:rPr>
          <w:sz w:val="20"/>
          <w:szCs w:val="20"/>
          <w:lang w:val="en-GB" w:eastAsia="tr-TR"/>
        </w:rPr>
        <w:fldChar w:fldCharType="begin" w:fldLock="1"/>
      </w:r>
      <w:r w:rsidR="00BE4BBA" w:rsidRPr="00AA4D79">
        <w:rPr>
          <w:sz w:val="20"/>
          <w:szCs w:val="20"/>
          <w:lang w:val="en-GB" w:eastAsia="tr-TR"/>
        </w:rPr>
        <w:instrText>ADDIN CSL_CITATION { "citationItems" : [ { "id" : "ITEM-1", "itemData" : { "author" : [ { "dropping-particle" : "", "family" : "Kennedy", "given" : "Gregor", "non-dropping-particle" : "", "parse-names" : false, "suffix" : "" }, { "dropping-particle" : "", "family" : "Dalgarno", "given" : "Barney", "non-dropping-particle" : "", "parse-names" : false, "suffix" : "" }, { "dropping-particle" : "", "family" : "Krause", "given" : "Kerri-lee", "non-dropping-particle" : "", "parse-names" : false, "suffix" : "" }, { "dropping-particle" : "", "family" : "Bishop", "given" : "Andrea", "non-dropping-particle" : "", "parse-names" : false, "suffix" : "" }, { "dropping-particle" : "", "family" : "Chang", "given" : "Rosemary", "non-dropping-particle" : "", "parse-names" : false, "suffix" : "" }, { "dropping-particle" : "", "family" : "Churchwood", "given" : "Anna", "non-dropping-particle" : "", "parse-names" : false, "suffix" : "" } ], "container-title" : "Annual Conference of the Australasian Society for Computers in Learning in Tertiary Education", "editor" : [ { "dropping-particle" : "", "family" : "Atkinson", "given" : "R.", "non-dropping-particle" : "", "parse-names" : false, "suffix" : "" }, { "dropping-particle" : "", "family" : "McBeath", "given" : "C.", "non-dropping-particle" : "", "parse-names" : false, "suffix" : "" }, { "dropping-particle" : "", "family" : "Soong", "given" : "S", "non-dropping-particle" : "", "parse-names" : false, "suffix" : "" }, { "dropping-particle" : "", "family" : "Cheers", "given" : "C", "non-dropping-particle" : "", "parse-names" : false, "suffix" : "" } ], "id" : "ITEM-1", "issued" : { "date-parts" : [ [ "2007" ] ] }, "page" : "517-525", "publisher" : "Nanyang Technology University", "publisher-place" : "Singapore", "title" : "The Net Generation are not big users of Web 2 . 0 technologies : Preliminary findings", "type" : "chapter" }, "uris" : [ "http://www.mendeley.com/documents/?uuid=b1c72994-fa23-447f-a123-a33b2c95ce43" ] }, { "id" : "ITEM-2", "itemData" : { "DOI" : "10.1016/j.compedu.2010.09.004", "ISSN" : "03601315", "author" : [ { "dropping-particle" : "", "family" : "Margaryan", "given" : "Anoush", "non-dropping-particle" : "", "parse-names" : false, "suffix" : "" }, { "dropping-particle" : "", "family" : "Littlejohn", "given" : "Allison", "non-dropping-particle" : "", "parse-names" : false, "suffix" : "" }, { "dropping-particle" : "", "family" : "Vojt", "given" : "Gabrielle", "non-dropping-particle" : "", "parse-names" : false, "suffix" : "" } ], "container-title" : "Computers &amp; Education", "id" : "ITEM-2", "issue" : "2", "issued" : { "date-parts" : [ [ "2011", "2" ] ] }, "page" : "429-440", "publisher" : "Elsevier Ltd", "title" : "Are digital natives a myth or reality? University students\u2019 use of digital technologies", "type" : "article-journal", "volume" : "56" }, "uris" : [ "http://www.mendeley.com/documents/?uuid=6c473f5f-b325-4474-aff7-54384301b66a" ] }, { "id" : "ITEM-3", "itemData" : { "abstract" : "The purpose of this study is to investigate students\u2019 awareness, behavioural intentions and factors that influence the learning of English through the use of Web 2.0 technologies such as Facebook, YouTube, Twitter, Wiki, LiveMocha and Flickr at a local university. This paper aims to extend existing knowledge on Web 2.0 technologies in language learning. The Technology Acceptance Model was referred to in constructing the questionnaire. The study investigated students\u2019 uses of and preference for Web 2.0 technologies. Questionnaires were distributed to final-year undergraduates. The results indicate that gender, ethnicity, age, study programme and usage frequency have no significant relationships with the six dimensions discussed in the TAM model.", "author" : [ { "dropping-particle" : "", "family" : "Arshad", "given" : "Aqilah", "non-dropping-particle" : "", "parse-names" : false, "suffix" : "" }, { "dropping-particle" : "", "family" : "Hoon", "given" : "T A N B E E", "non-dropping-particle" : "", "parse-names" : false, "suffix" : "" } ], "container-title" : "Malaysian Journal of ELT Research", "id" : "ITEM-3", "issue" : "2", "issued" : { "date-parts" : [ [ "2012" ] ] }, "page" : "21-37", "title" : "Tertiary Students \u2019 Application of Web 2 . 0 for English Language Learning", "type" : "article-journal", "volume" : "8" }, "uris" : [ "http://www.mendeley.com/documents/?uuid=5cd4c021-3336-4811-9b4e-a7f00a366c7c" ] } ], "mendeley" : { "formattedCitation" : "(Arshad &amp; Hoon, 2012; Kennedy et al., 2007; Margaryan, Littlejohn, &amp; Vojt, 2011)", "plainTextFormattedCitation" : "(Arshad &amp; Hoon, 2012; Kennedy et al., 2007; Margaryan, Littlejohn, &amp; Vojt, 2011)", "previouslyFormattedCitation" : "(Arshad &amp; Hoon, 2012; Kennedy et al., 2007; Margaryan, Littlejohn, &amp; Vojt, 2011)" }, "properties" : { "noteIndex" : 0 }, "schema" : "https://github.com/citation-style-language/schema/raw/master/csl-citation.json" }</w:instrText>
      </w:r>
      <w:r w:rsidR="00327D91" w:rsidRPr="00AA4D79">
        <w:rPr>
          <w:sz w:val="20"/>
          <w:szCs w:val="20"/>
          <w:lang w:val="en-GB" w:eastAsia="tr-TR"/>
        </w:rPr>
        <w:fldChar w:fldCharType="separate"/>
      </w:r>
      <w:r w:rsidR="00327D91" w:rsidRPr="00AA4D79">
        <w:rPr>
          <w:noProof/>
          <w:sz w:val="20"/>
          <w:szCs w:val="20"/>
          <w:lang w:val="en-GB" w:eastAsia="tr-TR"/>
        </w:rPr>
        <w:t>(Arshad &amp; Hoon, 2012; Kennedy et al., 2007; Margaryan, Littlejohn, &amp; Vojt, 2011)</w:t>
      </w:r>
      <w:r w:rsidR="00327D91" w:rsidRPr="00AA4D79">
        <w:rPr>
          <w:sz w:val="20"/>
          <w:szCs w:val="20"/>
          <w:lang w:val="en-GB" w:eastAsia="tr-TR"/>
        </w:rPr>
        <w:fldChar w:fldCharType="end"/>
      </w:r>
      <w:r w:rsidR="00327D91" w:rsidRPr="00AA4D79">
        <w:rPr>
          <w:sz w:val="20"/>
          <w:szCs w:val="20"/>
          <w:lang w:val="en-GB" w:eastAsia="tr-TR"/>
        </w:rPr>
        <w:t xml:space="preserve">. </w:t>
      </w:r>
      <w:r w:rsidR="00435130" w:rsidRPr="00AA4D79">
        <w:rPr>
          <w:rFonts w:eastAsia="Times New Roman" w:cs="Times New Roman"/>
          <w:sz w:val="20"/>
          <w:szCs w:val="20"/>
          <w:lang w:val="en-GB" w:eastAsia="tr-TR"/>
        </w:rPr>
        <w:t>The participants completed the paper-based survey during their class hours and submitted them to the researcher upon completion. They were informed about the voluntary-basis nature of the study and privacy and confidentiality issues in advance. No reward i</w:t>
      </w:r>
      <w:r w:rsidR="00A2101B" w:rsidRPr="00AA4D79">
        <w:rPr>
          <w:rFonts w:eastAsia="Times New Roman" w:cs="Times New Roman"/>
          <w:sz w:val="20"/>
          <w:szCs w:val="20"/>
          <w:lang w:val="en-GB" w:eastAsia="tr-TR"/>
        </w:rPr>
        <w:t>n kind or monies was offered.</w:t>
      </w:r>
    </w:p>
    <w:p w:rsidR="00971486" w:rsidRPr="00AA4D79" w:rsidRDefault="00435130" w:rsidP="00A97D83">
      <w:pPr>
        <w:spacing w:after="0" w:line="240" w:lineRule="auto"/>
        <w:ind w:firstLine="284"/>
        <w:jc w:val="both"/>
        <w:textAlignment w:val="baseline"/>
        <w:rPr>
          <w:rFonts w:eastAsia="Times New Roman" w:cs="Times New Roman"/>
          <w:sz w:val="20"/>
          <w:szCs w:val="20"/>
          <w:lang w:val="en-GB" w:eastAsia="tr-TR"/>
        </w:rPr>
      </w:pPr>
      <w:r w:rsidRPr="00AA4D79">
        <w:rPr>
          <w:rFonts w:eastAsia="Times New Roman" w:cs="Times New Roman"/>
          <w:sz w:val="20"/>
          <w:szCs w:val="20"/>
          <w:lang w:val="en-GB" w:eastAsia="tr-TR"/>
        </w:rPr>
        <w:t>The language of the questi</w:t>
      </w:r>
      <w:r w:rsidR="0099103F" w:rsidRPr="00AA4D79">
        <w:rPr>
          <w:rFonts w:eastAsia="Times New Roman" w:cs="Times New Roman"/>
          <w:sz w:val="20"/>
          <w:szCs w:val="20"/>
          <w:lang w:val="en-GB" w:eastAsia="tr-TR"/>
        </w:rPr>
        <w:t>onnaire was the participants’ mother tongue</w:t>
      </w:r>
      <w:r w:rsidRPr="00AA4D79">
        <w:rPr>
          <w:rFonts w:eastAsia="Times New Roman" w:cs="Times New Roman"/>
          <w:sz w:val="20"/>
          <w:szCs w:val="20"/>
          <w:lang w:val="en-GB" w:eastAsia="tr-TR"/>
        </w:rPr>
        <w:t xml:space="preserve">. With the purpose of precluding any </w:t>
      </w:r>
      <w:r w:rsidR="00A2101B" w:rsidRPr="00AA4D79">
        <w:rPr>
          <w:rFonts w:eastAsia="Times New Roman" w:cs="Times New Roman"/>
          <w:sz w:val="20"/>
          <w:szCs w:val="20"/>
          <w:lang w:val="en-GB" w:eastAsia="tr-TR"/>
        </w:rPr>
        <w:t xml:space="preserve">misconception in the responses, </w:t>
      </w:r>
      <w:r w:rsidRPr="00AA4D79">
        <w:rPr>
          <w:rFonts w:eastAsia="Times New Roman" w:cs="Times New Roman"/>
          <w:sz w:val="20"/>
          <w:szCs w:val="20"/>
          <w:lang w:val="en-GB" w:eastAsia="tr-TR"/>
        </w:rPr>
        <w:t xml:space="preserve">Turkish version of the questionnaire was produced through a </w:t>
      </w:r>
      <w:r w:rsidRPr="00AA4D79">
        <w:rPr>
          <w:rFonts w:eastAsia="Times New Roman" w:cs="Times New Roman"/>
          <w:i/>
          <w:iCs/>
          <w:sz w:val="20"/>
          <w:szCs w:val="20"/>
          <w:lang w:val="en-GB" w:eastAsia="tr-TR"/>
        </w:rPr>
        <w:t>translation and back translation</w:t>
      </w:r>
      <w:r w:rsidRPr="00AA4D79">
        <w:rPr>
          <w:rFonts w:eastAsia="Times New Roman" w:cs="Times New Roman"/>
          <w:sz w:val="20"/>
          <w:szCs w:val="20"/>
          <w:lang w:val="en-GB" w:eastAsia="tr-TR"/>
        </w:rPr>
        <w:t xml:space="preserve"> process which involves several round</w:t>
      </w:r>
      <w:r w:rsidR="00A2101B" w:rsidRPr="00AA4D79">
        <w:rPr>
          <w:rFonts w:eastAsia="Times New Roman" w:cs="Times New Roman"/>
          <w:sz w:val="20"/>
          <w:szCs w:val="20"/>
          <w:lang w:val="en-GB" w:eastAsia="tr-TR"/>
        </w:rPr>
        <w:t xml:space="preserve">s of translation </w:t>
      </w:r>
      <w:r w:rsidRPr="00AA4D79">
        <w:rPr>
          <w:rFonts w:eastAsia="Times New Roman" w:cs="Times New Roman"/>
          <w:sz w:val="20"/>
          <w:szCs w:val="20"/>
          <w:lang w:val="en-GB" w:eastAsia="tr-TR"/>
        </w:rPr>
        <w:t xml:space="preserve">of the target material through consulting an external reviewer to test the equality of the original and translated versions </w:t>
      </w:r>
      <w:r w:rsidR="00BE4BBA" w:rsidRPr="00AA4D79">
        <w:rPr>
          <w:rFonts w:eastAsia="Times New Roman" w:cs="Times New Roman"/>
          <w:sz w:val="20"/>
          <w:szCs w:val="20"/>
          <w:lang w:val="en-GB" w:eastAsia="tr-TR"/>
        </w:rPr>
        <w:fldChar w:fldCharType="begin" w:fldLock="1"/>
      </w:r>
      <w:r w:rsidR="00FE7FDF">
        <w:rPr>
          <w:rFonts w:eastAsia="Times New Roman" w:cs="Times New Roman"/>
          <w:sz w:val="20"/>
          <w:szCs w:val="20"/>
          <w:lang w:val="en-GB" w:eastAsia="tr-TR"/>
        </w:rPr>
        <w:instrText>ADDIN CSL_CITATION { "citationItems" : [ { "id" : "ITEM-1", "itemData" : { "ISBN" : "9780415998192 (hbk.) 9780415998208 (pbk.) 9780203864739 (ebk.) 0415998190 (hbk.) 0415998204 (pbk.) 0203864735 (ebk.)", "PMID" : "670749", "abstract" : "This guide in the second language field is devoted to the question of how to produce and use questionnaires as reliable and valid research instruments. The book offers a thorough overview of the theory of questionnaire design, administration, and processing.", "author" : [ { "dropping-particle" : "", "family" : "D\u00f6rnyei", "given" : "Zolt\u00e1n", "non-dropping-particle" : "", "parse-names" : false, "suffix" : "" } ], "edition" : "2nd", "id" : "ITEM-1", "issued" : { "date-parts" : [ [ "2010" ] ] }, "publisher" : "Routledge", "publisher-place" : "New York &amp; London", "title" : "Questionnaires in second language research:Construction, administration, and processing", "type" : "book" }, "uris" : [ "http://www.mendeley.com/documents/?uuid=326509de-cab8-46a8-b5f3-6ea90b53f9c9" ] } ], "mendeley" : { "formattedCitation" : "(D\u00f6rnyei, 2010)", "plainTextFormattedCitation" : "(D\u00f6rnyei, 2010)", "previouslyFormattedCitation" : "(D\u00f6rnyei, 2010)" }, "properties" : { "noteIndex" : 0 }, "schema" : "https://github.com/citation-style-language/schema/raw/master/csl-citation.json" }</w:instrText>
      </w:r>
      <w:r w:rsidR="00BE4BBA" w:rsidRPr="00AA4D79">
        <w:rPr>
          <w:rFonts w:eastAsia="Times New Roman" w:cs="Times New Roman"/>
          <w:sz w:val="20"/>
          <w:szCs w:val="20"/>
          <w:lang w:val="en-GB" w:eastAsia="tr-TR"/>
        </w:rPr>
        <w:fldChar w:fldCharType="separate"/>
      </w:r>
      <w:r w:rsidR="00BE4BBA" w:rsidRPr="00AA4D79">
        <w:rPr>
          <w:rFonts w:eastAsia="Times New Roman" w:cs="Times New Roman"/>
          <w:noProof/>
          <w:sz w:val="20"/>
          <w:szCs w:val="20"/>
          <w:lang w:val="en-GB" w:eastAsia="tr-TR"/>
        </w:rPr>
        <w:t>(Dörnyei, 2010)</w:t>
      </w:r>
      <w:r w:rsidR="00BE4BBA" w:rsidRPr="00AA4D79">
        <w:rPr>
          <w:rFonts w:eastAsia="Times New Roman" w:cs="Times New Roman"/>
          <w:sz w:val="20"/>
          <w:szCs w:val="20"/>
          <w:lang w:val="en-GB" w:eastAsia="tr-TR"/>
        </w:rPr>
        <w:fldChar w:fldCharType="end"/>
      </w:r>
      <w:r w:rsidR="00BE4BBA" w:rsidRPr="00AA4D79">
        <w:rPr>
          <w:rFonts w:eastAsia="Times New Roman" w:cs="Times New Roman"/>
          <w:sz w:val="20"/>
          <w:szCs w:val="20"/>
          <w:lang w:val="en-GB" w:eastAsia="tr-TR"/>
        </w:rPr>
        <w:t xml:space="preserve">. </w:t>
      </w:r>
    </w:p>
    <w:p w:rsidR="006C5DEA" w:rsidRPr="00AA4D79" w:rsidRDefault="00417F56" w:rsidP="00A97D83">
      <w:pPr>
        <w:spacing w:after="0" w:line="240" w:lineRule="auto"/>
        <w:ind w:firstLine="284"/>
        <w:jc w:val="both"/>
        <w:textAlignment w:val="baseline"/>
        <w:rPr>
          <w:color w:val="231F20"/>
          <w:sz w:val="20"/>
          <w:szCs w:val="20"/>
          <w:lang w:val="en-GB"/>
        </w:rPr>
      </w:pPr>
      <w:r w:rsidRPr="00AA4D79">
        <w:rPr>
          <w:rFonts w:eastAsia="Times New Roman" w:cs="Times New Roman"/>
          <w:sz w:val="20"/>
          <w:szCs w:val="20"/>
          <w:lang w:val="en-GB" w:eastAsia="tr-TR"/>
        </w:rPr>
        <w:t>The questionnaire consiste</w:t>
      </w:r>
      <w:r w:rsidR="00AF5F73" w:rsidRPr="00AA4D79">
        <w:rPr>
          <w:rFonts w:eastAsia="Times New Roman" w:cs="Times New Roman"/>
          <w:sz w:val="20"/>
          <w:szCs w:val="20"/>
          <w:lang w:val="en-GB" w:eastAsia="tr-TR"/>
        </w:rPr>
        <w:t>d of three</w:t>
      </w:r>
      <w:r w:rsidRPr="00AA4D79">
        <w:rPr>
          <w:rFonts w:eastAsia="Times New Roman" w:cs="Times New Roman"/>
          <w:sz w:val="20"/>
          <w:szCs w:val="20"/>
          <w:lang w:val="en-GB" w:eastAsia="tr-TR"/>
        </w:rPr>
        <w:t xml:space="preserve"> sections: Section 1 collected data on demographic features (e.g. age, gender, major</w:t>
      </w:r>
      <w:r w:rsidR="003B329E">
        <w:rPr>
          <w:rFonts w:eastAsia="Times New Roman" w:cs="Times New Roman"/>
          <w:sz w:val="20"/>
          <w:szCs w:val="20"/>
          <w:lang w:val="en-GB" w:eastAsia="tr-TR"/>
        </w:rPr>
        <w:t>s</w:t>
      </w:r>
      <w:r w:rsidRPr="00AA4D79">
        <w:rPr>
          <w:rFonts w:eastAsia="Times New Roman" w:cs="Times New Roman"/>
          <w:sz w:val="20"/>
          <w:szCs w:val="20"/>
          <w:lang w:val="en-GB" w:eastAsia="tr-TR"/>
        </w:rPr>
        <w:t xml:space="preserve"> etc…) of the </w:t>
      </w:r>
      <w:r w:rsidR="00AA4D79" w:rsidRPr="00AA4D79">
        <w:rPr>
          <w:rFonts w:eastAsia="Times New Roman" w:cs="Times New Roman"/>
          <w:sz w:val="20"/>
          <w:szCs w:val="20"/>
          <w:lang w:val="en-GB" w:eastAsia="tr-TR"/>
        </w:rPr>
        <w:t>participants</w:t>
      </w:r>
      <w:r w:rsidRPr="00AA4D79">
        <w:rPr>
          <w:rFonts w:eastAsia="Times New Roman" w:cs="Times New Roman"/>
          <w:sz w:val="20"/>
          <w:szCs w:val="20"/>
          <w:lang w:val="en-GB" w:eastAsia="tr-TR"/>
        </w:rPr>
        <w:t xml:space="preserve">. Section 2 asked about </w:t>
      </w:r>
      <w:r w:rsidR="00AB68CC" w:rsidRPr="00AA4D79">
        <w:rPr>
          <w:rFonts w:eastAsia="Times New Roman" w:cs="Times New Roman"/>
          <w:sz w:val="20"/>
          <w:szCs w:val="20"/>
          <w:lang w:val="en-GB" w:eastAsia="tr-TR"/>
        </w:rPr>
        <w:t>perceived proficiency of the participants in using Web 2.0 technologies (a total of 12 applications were presented).</w:t>
      </w:r>
      <w:r w:rsidRPr="00AA4D79">
        <w:rPr>
          <w:rFonts w:eastAsia="Times New Roman" w:cs="Times New Roman"/>
          <w:sz w:val="20"/>
          <w:szCs w:val="20"/>
          <w:lang w:val="en-GB" w:eastAsia="tr-TR"/>
        </w:rPr>
        <w:t xml:space="preserve"> </w:t>
      </w:r>
      <w:r w:rsidR="00AF5F73" w:rsidRPr="00AA4D79">
        <w:rPr>
          <w:rFonts w:eastAsia="Times New Roman" w:cs="Times New Roman"/>
          <w:sz w:val="20"/>
          <w:szCs w:val="20"/>
          <w:lang w:val="en-GB" w:eastAsia="tr-TR"/>
        </w:rPr>
        <w:t xml:space="preserve">And the last section </w:t>
      </w:r>
      <w:r w:rsidR="00734465" w:rsidRPr="00AA4D79">
        <w:rPr>
          <w:rFonts w:eastAsia="Times New Roman" w:cs="Times New Roman"/>
          <w:sz w:val="20"/>
          <w:szCs w:val="20"/>
          <w:lang w:val="en-GB" w:eastAsia="tr-TR"/>
        </w:rPr>
        <w:t xml:space="preserve">included </w:t>
      </w:r>
      <w:r w:rsidR="00734465" w:rsidRPr="00AA4D79">
        <w:rPr>
          <w:rFonts w:ascii="MinionPro-Regular" w:hAnsi="MinionPro-Regular"/>
          <w:color w:val="231F20"/>
          <w:sz w:val="20"/>
          <w:szCs w:val="20"/>
          <w:lang w:val="en-GB"/>
        </w:rPr>
        <w:t xml:space="preserve">19 items </w:t>
      </w:r>
      <w:r w:rsidR="00B06842" w:rsidRPr="00AA4D79">
        <w:rPr>
          <w:rFonts w:ascii="MinionPro-Regular" w:hAnsi="MinionPro-Regular"/>
          <w:color w:val="231F20"/>
          <w:sz w:val="20"/>
          <w:szCs w:val="20"/>
          <w:lang w:val="en-GB"/>
        </w:rPr>
        <w:t>focusing on variables of</w:t>
      </w:r>
      <w:r w:rsidR="00734465" w:rsidRPr="00AA4D79">
        <w:rPr>
          <w:rFonts w:ascii="MinionPro-Regular" w:hAnsi="MinionPro-Regular"/>
          <w:color w:val="231F20"/>
          <w:sz w:val="20"/>
          <w:szCs w:val="20"/>
          <w:lang w:val="en-GB"/>
        </w:rPr>
        <w:t xml:space="preserve"> </w:t>
      </w:r>
      <w:r w:rsidR="00734465" w:rsidRPr="00AA4D79">
        <w:rPr>
          <w:rFonts w:ascii="MinionPro-It" w:hAnsi="MinionPro-It"/>
          <w:i/>
          <w:iCs/>
          <w:color w:val="231F20"/>
          <w:sz w:val="20"/>
          <w:szCs w:val="20"/>
          <w:lang w:val="en-GB"/>
        </w:rPr>
        <w:t xml:space="preserve">TAM </w:t>
      </w:r>
      <w:r w:rsidR="00734465" w:rsidRPr="00AA4D79">
        <w:rPr>
          <w:rFonts w:ascii="MinionPro-Regular" w:hAnsi="MinionPro-Regular"/>
          <w:color w:val="231F20"/>
          <w:sz w:val="20"/>
          <w:szCs w:val="20"/>
          <w:lang w:val="en-GB"/>
        </w:rPr>
        <w:t>model</w:t>
      </w:r>
      <w:r w:rsidR="00B06842" w:rsidRPr="00AA4D79">
        <w:rPr>
          <w:rFonts w:ascii="MinionPro-Regular" w:hAnsi="MinionPro-Regular"/>
          <w:color w:val="231F20"/>
          <w:sz w:val="20"/>
          <w:szCs w:val="20"/>
          <w:lang w:val="en-GB"/>
        </w:rPr>
        <w:t xml:space="preserve"> (i.e. </w:t>
      </w:r>
      <w:r w:rsidR="00734465" w:rsidRPr="00AA4D79">
        <w:rPr>
          <w:rFonts w:ascii="MinionPro-Regular" w:hAnsi="MinionPro-Regular"/>
          <w:color w:val="231F20"/>
          <w:sz w:val="20"/>
          <w:szCs w:val="20"/>
          <w:lang w:val="en-GB"/>
        </w:rPr>
        <w:t xml:space="preserve">awareness, perceived usefulness, perceived ease of use, attitude, behavioural </w:t>
      </w:r>
      <w:r w:rsidR="00734465" w:rsidRPr="00AA4D79">
        <w:rPr>
          <w:color w:val="231F20"/>
          <w:sz w:val="20"/>
          <w:szCs w:val="20"/>
          <w:lang w:val="en-GB"/>
        </w:rPr>
        <w:t>intention and actual usage</w:t>
      </w:r>
      <w:r w:rsidR="00B06842" w:rsidRPr="00AA4D79">
        <w:rPr>
          <w:color w:val="231F20"/>
          <w:sz w:val="20"/>
          <w:szCs w:val="20"/>
          <w:lang w:val="en-GB"/>
        </w:rPr>
        <w:t>)</w:t>
      </w:r>
      <w:r w:rsidR="00734465" w:rsidRPr="00AA4D79">
        <w:rPr>
          <w:color w:val="231F20"/>
          <w:sz w:val="20"/>
          <w:szCs w:val="20"/>
          <w:lang w:val="en-GB"/>
        </w:rPr>
        <w:t>.</w:t>
      </w:r>
    </w:p>
    <w:p w:rsidR="002533FE" w:rsidRPr="000D03B1" w:rsidRDefault="002533FE" w:rsidP="00A97D83">
      <w:pPr>
        <w:spacing w:after="0" w:line="240" w:lineRule="auto"/>
        <w:ind w:firstLine="284"/>
        <w:contextualSpacing/>
        <w:jc w:val="both"/>
        <w:textAlignment w:val="baseline"/>
        <w:rPr>
          <w:rFonts w:eastAsia="Times New Roman" w:cs="Times New Roman"/>
          <w:sz w:val="20"/>
          <w:szCs w:val="20"/>
          <w:lang w:val="en-GB" w:eastAsia="tr-TR"/>
        </w:rPr>
      </w:pPr>
      <w:r w:rsidRPr="00AA4D79">
        <w:rPr>
          <w:rFonts w:eastAsia="Times New Roman" w:cs="Times New Roman"/>
          <w:sz w:val="20"/>
          <w:szCs w:val="20"/>
          <w:lang w:val="en-GB" w:eastAsia="tr-TR"/>
        </w:rPr>
        <w:t xml:space="preserve">Before its final dissemination to the sample, the items in the questionnaire were pilot tested with 21 students in the same research setting, and the items were revised and rephrased in accordance with the pilot test results. The survey data attained through the final administration of the questionnaire were analysed through SPSS 22.0. </w:t>
      </w:r>
      <w:r w:rsidR="008E39C7" w:rsidRPr="00AA4D79">
        <w:rPr>
          <w:rFonts w:eastAsia="Times New Roman" w:cs="Times New Roman"/>
          <w:sz w:val="20"/>
          <w:szCs w:val="20"/>
          <w:lang w:val="en-GB" w:eastAsia="tr-TR"/>
        </w:rPr>
        <w:t xml:space="preserve">Descriptive statistics and correlation analysis were performed on the data. </w:t>
      </w:r>
      <w:r w:rsidRPr="00AA4D79">
        <w:rPr>
          <w:rFonts w:eastAsia="Times New Roman" w:cs="Times New Roman"/>
          <w:sz w:val="20"/>
          <w:szCs w:val="20"/>
          <w:lang w:val="en-GB" w:eastAsia="tr-TR"/>
        </w:rPr>
        <w:t>Results are presented in t</w:t>
      </w:r>
      <w:r w:rsidRPr="000D03B1">
        <w:rPr>
          <w:rFonts w:eastAsia="Times New Roman" w:cs="Times New Roman"/>
          <w:sz w:val="20"/>
          <w:szCs w:val="20"/>
          <w:lang w:val="en-GB" w:eastAsia="tr-TR"/>
        </w:rPr>
        <w:t>he following section.  </w:t>
      </w:r>
    </w:p>
    <w:p w:rsidR="002533FE" w:rsidRPr="000D03B1" w:rsidRDefault="002533FE" w:rsidP="00A97D83">
      <w:pPr>
        <w:pStyle w:val="Balk1"/>
        <w:spacing w:before="0" w:line="240" w:lineRule="auto"/>
        <w:ind w:firstLine="284"/>
        <w:contextualSpacing/>
        <w:jc w:val="both"/>
        <w:rPr>
          <w:rFonts w:asciiTheme="minorHAnsi" w:eastAsia="Times New Roman" w:hAnsiTheme="minorHAnsi"/>
          <w:color w:val="auto"/>
          <w:sz w:val="24"/>
          <w:szCs w:val="24"/>
          <w:lang w:val="en-GB" w:eastAsia="tr-TR"/>
        </w:rPr>
      </w:pPr>
      <w:r w:rsidRPr="000D03B1">
        <w:rPr>
          <w:rFonts w:asciiTheme="minorHAnsi" w:eastAsia="Times New Roman" w:hAnsiTheme="minorHAnsi"/>
          <w:color w:val="auto"/>
          <w:sz w:val="24"/>
          <w:szCs w:val="24"/>
          <w:lang w:val="en-GB" w:eastAsia="tr-TR"/>
        </w:rPr>
        <w:t>4. FINDINGS AND DISCUSSION</w:t>
      </w:r>
    </w:p>
    <w:p w:rsidR="00C53D4C" w:rsidRDefault="000D03B1" w:rsidP="00A97D83">
      <w:pPr>
        <w:spacing w:after="0" w:line="240" w:lineRule="auto"/>
        <w:ind w:firstLine="284"/>
        <w:jc w:val="both"/>
        <w:rPr>
          <w:sz w:val="20"/>
          <w:szCs w:val="20"/>
          <w:lang w:val="en-GB" w:eastAsia="tr-TR"/>
        </w:rPr>
      </w:pPr>
      <w:r w:rsidRPr="000D03B1">
        <w:rPr>
          <w:sz w:val="20"/>
          <w:szCs w:val="20"/>
          <w:lang w:val="en-GB" w:eastAsia="tr-TR"/>
        </w:rPr>
        <w:t xml:space="preserve">The first set of analysis was conducted on the data regarding the participants’ levels of perceived proficiency in using Web 2.0 tools. </w:t>
      </w:r>
      <w:r w:rsidR="00C53D4C" w:rsidRPr="00C53D4C">
        <w:rPr>
          <w:sz w:val="20"/>
          <w:szCs w:val="20"/>
          <w:lang w:val="en-GB" w:eastAsia="tr-TR"/>
        </w:rPr>
        <w:t>Participants responded a total of 12 items on a 5-point Likert scale ranging from 1 (do not know) to 5 (very knowledgeable). Each item in this part stand</w:t>
      </w:r>
      <w:r w:rsidR="000867FB">
        <w:rPr>
          <w:sz w:val="20"/>
          <w:szCs w:val="20"/>
          <w:lang w:val="en-GB" w:eastAsia="tr-TR"/>
        </w:rPr>
        <w:t>s</w:t>
      </w:r>
      <w:r w:rsidR="00C53D4C" w:rsidRPr="00C53D4C">
        <w:rPr>
          <w:sz w:val="20"/>
          <w:szCs w:val="20"/>
          <w:lang w:val="en-GB" w:eastAsia="tr-TR"/>
        </w:rPr>
        <w:t xml:space="preserve"> for a separate Web 2.0 tool. Decision on what Web 2.0 tools to include in the instrument was nourished by the literature about the integration of Web 2.0 tools into language learning contexts. The tools mostly highlighted as useful for language learners</w:t>
      </w:r>
      <w:r w:rsidR="00FE7FDF">
        <w:rPr>
          <w:sz w:val="20"/>
          <w:szCs w:val="20"/>
          <w:lang w:val="en-GB" w:eastAsia="tr-TR"/>
        </w:rPr>
        <w:t xml:space="preserve"> </w:t>
      </w:r>
      <w:r w:rsidR="00FE7FDF">
        <w:rPr>
          <w:sz w:val="20"/>
          <w:szCs w:val="20"/>
          <w:lang w:val="en-GB" w:eastAsia="tr-TR"/>
        </w:rPr>
        <w:fldChar w:fldCharType="begin" w:fldLock="1"/>
      </w:r>
      <w:r w:rsidR="00FE7FDF">
        <w:rPr>
          <w:sz w:val="20"/>
          <w:szCs w:val="20"/>
          <w:lang w:val="en-GB" w:eastAsia="tr-TR"/>
        </w:rPr>
        <w:instrText>ADDIN CSL_CITATION { "citationItems" : [ { "id" : "ITEM-1", "itemData" : { "author" : [ { "dropping-particle" : "", "family" : "Benito-Ruiz", "given" : "Elena", "non-dropping-particle" : "", "parse-names" : false, "suffix" : "" } ], "chapter-number" : "4", "container-title" : "Handbook of Research on Web 2.0 and Second Language Learning", "editor" : [ { "dropping-particle" : "", "family" : "Thomas", "given" : "Michael", "non-dropping-particle" : "", "parse-names" : false, "suffix" : "" } ], "id" : "ITEM-1", "issued" : { "date-parts" : [ [ "2009" ] ] }, "page" : "60-79", "publisher" : "IGI Global", "publisher-place" : "New York", "title" : "Infoxication 2.0", "type" : "chapter" }, "uris" : [ "http://www.mendeley.com/documents/?uuid=d5220a10-1513-4abe-a9e4-64074b1f1401" ] }, { "id" : "ITEM-2", "itemData" : { "DOI" : "10.1016/j.system.2014.10.010", "ISSN" : "0346-251X", "author" : [ { "dropping-particle" : "", "family" : "Butler", "given" : "Yuko Goto", "non-dropping-particle" : "", "parse-names" : false, "suffix" : "" } ], "container-title" : "System", "id" : "ITEM-2", "issued" : { "date-parts" : [ [ "2015" ] ] }, "page" : "91-102", "publisher" : "Elsevier Ltd", "title" : "The use of computer games as foreign language learning tasks for digital natives", "type" : "article-journal", "volume" : "54" }, "uris" : [ "http://www.mendeley.com/documents/?uuid=900071a4-5af0-4d02-a910-fefa3f0f15a0" ] }, { "id" : "ITEM-3", "itemData" : { "ISBN" : "9781605661902", "author" : [ { "dropping-particle" : "", "family" : "Thomas", "given" : "Michael", "non-dropping-particle" : "", "parse-names" : false, "suffix" : "" } ], "id" : "ITEM-3", "issued" : { "date-parts" : [ [ "2009" ] ] }, "publisher" : "IGI Global", "publisher-place" : "U.S.A.", "title" : "Handbook of reserach on Web 2.0 and Second Language Learning", "type" : "book" }, "uris" : [ "http://www.mendeley.com/documents/?uuid=a5544b47-3d12-4a24-9454-0b86dc26edcb" ] }, { "id" : "ITEM-4", "itemData" : { "DOI" : "10.11139/cj.29.3.412-430", "ISSN" : "07427778", "abstract" : "This article reviews research on the use of Web 2.0 technologies in second language learning. Its purpose is to explore the current state of research on this topic, to investigate the theoretical perspectives framing the current research, to identify some of the benefits of using Web 2.0 technologies in second language learning, and to discuss some of the limitations of existing research. The review of research found that blogs and wikis have been the most studied Web 2.0 tools, while others, such as social networking applications and virtual worlds, have been less frequently explored. In addition, the most commonly investigated languages have been English as a Second/Foreign Language (ESL/EFL), Spanish, German and French. Considerably less research has been conducted on applying Web 2.0 technologies to less commonly taught languages, such as Arabic, Chinese, or Russian. Additionally, the language learning environments afforded by Web 2.0 technologies have greatly broadened the scope of topics explored in computer-assisted language learning (CALL): from earlier research which tended to concentrate on the traditional four language skills, to more recent topics such as learners\u2019 identities, online collaboration, and learning communities. Although very few studies surveyed have actually examined students\u2019 progress and learning outcomes associated with these tools, the most frequently reported benefit associated with Web 2.0 technologies is the favorable language learning environments they help to foster. Finally, this review found that much research on Web 2.0 technology and language learning is not clearly grounded in theory, and that a number of studies suffer from a set of common methodological limitations.", "author" : [ { "dropping-particle" : "", "family" : "Wang", "given" : "Shenggao", "non-dropping-particle" : "", "parse-names" : false, "suffix" : "" }, { "dropping-particle" : "", "family" : "Vasquez", "given" : "Camilla", "non-dropping-particle" : "", "parse-names" : false, "suffix" : "" } ], "container-title" : "CALICO Journal", "id" : "ITEM-4", "issue" : "2005", "issued" : { "date-parts" : [ [ "2012" ] ] }, "page" : "412-430", "title" : "Web 2.0 and Second Language Learning: What Does t he Research Tell Us?", "type" : "article-journal", "volume" : "29" }, "uris" : [ "http://www.mendeley.com/documents/?uuid=c002050a-5458-4bd5-9f79-91a6e9441b61" ] } ], "mendeley" : { "formattedCitation" : "(Benito-Ruiz, 2009; Butler, 2015; Thomas, 2009; Wang &amp; Vasquez, 2012)", "plainTextFormattedCitation" : "(Benito-Ruiz, 2009; Butler, 2015; Thomas, 2009; Wang &amp; Vasquez, 2012)", "previouslyFormattedCitation" : "(Benito-Ruiz, 2009; Butler, 2015; Thomas, 2009; Wang &amp; Vasquez, 2012)" }, "properties" : { "noteIndex" : 0 }, "schema" : "https://github.com/citation-style-language/schema/raw/master/csl-citation.json" }</w:instrText>
      </w:r>
      <w:r w:rsidR="00FE7FDF">
        <w:rPr>
          <w:sz w:val="20"/>
          <w:szCs w:val="20"/>
          <w:lang w:val="en-GB" w:eastAsia="tr-TR"/>
        </w:rPr>
        <w:fldChar w:fldCharType="separate"/>
      </w:r>
      <w:r w:rsidR="00FE7FDF" w:rsidRPr="00FE7FDF">
        <w:rPr>
          <w:noProof/>
          <w:sz w:val="20"/>
          <w:szCs w:val="20"/>
          <w:lang w:val="en-GB" w:eastAsia="tr-TR"/>
        </w:rPr>
        <w:t>(Benito-Ruiz, 2009; Butler, 2015; Thomas, 2009; Wang &amp; Vasquez, 2012)</w:t>
      </w:r>
      <w:r w:rsidR="00FE7FDF">
        <w:rPr>
          <w:sz w:val="20"/>
          <w:szCs w:val="20"/>
          <w:lang w:val="en-GB" w:eastAsia="tr-TR"/>
        </w:rPr>
        <w:fldChar w:fldCharType="end"/>
      </w:r>
      <w:r w:rsidR="00C53D4C" w:rsidRPr="00C53D4C">
        <w:rPr>
          <w:sz w:val="20"/>
          <w:szCs w:val="20"/>
          <w:lang w:val="en-GB" w:eastAsia="tr-TR"/>
        </w:rPr>
        <w:t xml:space="preserve"> were added to the scale. </w:t>
      </w:r>
      <w:r w:rsidR="00FE7FDF">
        <w:rPr>
          <w:sz w:val="20"/>
          <w:szCs w:val="20"/>
          <w:lang w:val="en-GB" w:eastAsia="tr-TR"/>
        </w:rPr>
        <w:t>Table 1</w:t>
      </w:r>
      <w:r w:rsidR="00C53D4C" w:rsidRPr="00C53D4C">
        <w:rPr>
          <w:sz w:val="20"/>
          <w:szCs w:val="20"/>
          <w:lang w:val="en-GB" w:eastAsia="tr-TR"/>
        </w:rPr>
        <w:t xml:space="preserve"> presents the results. For ease of interpretation, rating scales have been collapsed down combining </w:t>
      </w:r>
      <w:r w:rsidR="00C53D4C" w:rsidRPr="00C53D4C">
        <w:rPr>
          <w:i/>
          <w:iCs/>
          <w:sz w:val="20"/>
          <w:szCs w:val="20"/>
          <w:lang w:val="en-GB" w:eastAsia="tr-TR"/>
        </w:rPr>
        <w:t>do not know</w:t>
      </w:r>
      <w:r w:rsidR="00C53D4C" w:rsidRPr="00C53D4C">
        <w:rPr>
          <w:sz w:val="20"/>
          <w:szCs w:val="20"/>
          <w:lang w:val="en-GB" w:eastAsia="tr-TR"/>
        </w:rPr>
        <w:t xml:space="preserve"> and </w:t>
      </w:r>
      <w:r w:rsidR="00C53D4C" w:rsidRPr="00C53D4C">
        <w:rPr>
          <w:i/>
          <w:iCs/>
          <w:sz w:val="20"/>
          <w:szCs w:val="20"/>
          <w:lang w:val="en-GB" w:eastAsia="tr-TR"/>
        </w:rPr>
        <w:t xml:space="preserve">not </w:t>
      </w:r>
      <w:r w:rsidR="00FE7FDF" w:rsidRPr="00C53D4C">
        <w:rPr>
          <w:i/>
          <w:iCs/>
          <w:sz w:val="20"/>
          <w:szCs w:val="20"/>
          <w:lang w:val="en-GB" w:eastAsia="tr-TR"/>
        </w:rPr>
        <w:t>knowledgeable</w:t>
      </w:r>
      <w:r w:rsidR="00C53D4C" w:rsidRPr="00C53D4C">
        <w:rPr>
          <w:sz w:val="20"/>
          <w:szCs w:val="20"/>
          <w:lang w:val="en-GB" w:eastAsia="tr-TR"/>
        </w:rPr>
        <w:t xml:space="preserve">, and </w:t>
      </w:r>
      <w:r w:rsidR="00C53D4C" w:rsidRPr="00C53D4C">
        <w:rPr>
          <w:i/>
          <w:iCs/>
          <w:sz w:val="20"/>
          <w:szCs w:val="20"/>
          <w:lang w:val="en-GB" w:eastAsia="tr-TR"/>
        </w:rPr>
        <w:t xml:space="preserve">knowledgeable </w:t>
      </w:r>
      <w:r w:rsidR="00C53D4C" w:rsidRPr="00C53D4C">
        <w:rPr>
          <w:sz w:val="20"/>
          <w:szCs w:val="20"/>
          <w:lang w:val="en-GB" w:eastAsia="tr-TR"/>
        </w:rPr>
        <w:t>and</w:t>
      </w:r>
      <w:r w:rsidR="00C53D4C" w:rsidRPr="00C53D4C">
        <w:rPr>
          <w:i/>
          <w:iCs/>
          <w:sz w:val="20"/>
          <w:szCs w:val="20"/>
          <w:lang w:val="en-GB" w:eastAsia="tr-TR"/>
        </w:rPr>
        <w:t xml:space="preserve"> very knowledgeable.</w:t>
      </w:r>
      <w:r w:rsidR="00C53D4C" w:rsidRPr="00C53D4C">
        <w:rPr>
          <w:sz w:val="20"/>
          <w:szCs w:val="20"/>
          <w:lang w:val="en-GB" w:eastAsia="tr-TR"/>
        </w:rPr>
        <w:t> </w:t>
      </w:r>
    </w:p>
    <w:p w:rsidR="00FE7FDF" w:rsidRDefault="00FE7FDF" w:rsidP="00C53D4C">
      <w:pPr>
        <w:rPr>
          <w:sz w:val="20"/>
          <w:szCs w:val="20"/>
          <w:lang w:val="en-GB" w:eastAsia="tr-TR"/>
        </w:rPr>
      </w:pPr>
    </w:p>
    <w:p w:rsidR="00FE7FDF" w:rsidRDefault="00FE7FDF" w:rsidP="00C53D4C">
      <w:pPr>
        <w:rPr>
          <w:sz w:val="20"/>
          <w:szCs w:val="20"/>
          <w:lang w:val="en-GB" w:eastAsia="tr-TR"/>
        </w:rPr>
      </w:pPr>
    </w:p>
    <w:p w:rsidR="00FE7FDF" w:rsidRDefault="00FE7FDF" w:rsidP="00C53D4C">
      <w:pPr>
        <w:rPr>
          <w:sz w:val="20"/>
          <w:szCs w:val="20"/>
          <w:lang w:val="en-GB" w:eastAsia="tr-TR"/>
        </w:rPr>
      </w:pPr>
    </w:p>
    <w:p w:rsidR="00FE7FDF" w:rsidRDefault="00FE7FDF" w:rsidP="00C53D4C">
      <w:pPr>
        <w:rPr>
          <w:sz w:val="20"/>
          <w:szCs w:val="20"/>
          <w:lang w:val="en-GB" w:eastAsia="tr-TR"/>
        </w:rPr>
      </w:pPr>
    </w:p>
    <w:p w:rsidR="00FE7FDF" w:rsidRPr="00C53D4C" w:rsidRDefault="00FE7FDF" w:rsidP="00C53D4C">
      <w:pPr>
        <w:rPr>
          <w:sz w:val="20"/>
          <w:szCs w:val="20"/>
          <w:lang w:val="en-GB" w:eastAsia="tr-TR"/>
        </w:rPr>
      </w:pPr>
    </w:p>
    <w:p w:rsidR="00C53D4C" w:rsidRPr="00C53D4C" w:rsidRDefault="00444F87" w:rsidP="00C53D4C">
      <w:pPr>
        <w:rPr>
          <w:sz w:val="20"/>
          <w:szCs w:val="20"/>
          <w:lang w:val="en-GB" w:eastAsia="tr-TR"/>
        </w:rPr>
      </w:pPr>
      <w:r>
        <w:rPr>
          <w:sz w:val="20"/>
          <w:szCs w:val="20"/>
          <w:lang w:val="en-GB" w:eastAsia="tr-TR"/>
        </w:rPr>
        <w:t>Table 1</w:t>
      </w:r>
      <w:r w:rsidR="00C53D4C" w:rsidRPr="00C53D4C">
        <w:rPr>
          <w:sz w:val="20"/>
          <w:szCs w:val="20"/>
          <w:lang w:val="en-GB" w:eastAsia="tr-TR"/>
        </w:rPr>
        <w:t>. Perceived proficiency on Web 2.0 tools </w:t>
      </w:r>
    </w:p>
    <w:tbl>
      <w:tblPr>
        <w:tblW w:w="5000" w:type="pct"/>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4665"/>
        <w:gridCol w:w="1910"/>
        <w:gridCol w:w="3096"/>
        <w:gridCol w:w="2265"/>
      </w:tblGrid>
      <w:tr w:rsidR="00C53D4C" w:rsidRPr="00FE7FDF" w:rsidTr="00BA1AF5">
        <w:tc>
          <w:tcPr>
            <w:tcW w:w="1954" w:type="pct"/>
            <w:tcBorders>
              <w:bottom w:val="single" w:sz="4" w:space="0" w:color="auto"/>
            </w:tcBorders>
            <w:shd w:val="clear" w:color="auto" w:fill="FFFFFF"/>
            <w:hideMark/>
          </w:tcPr>
          <w:p w:rsidR="00C53D4C" w:rsidRPr="00FE7FDF" w:rsidRDefault="00C53D4C" w:rsidP="00FE7FDF">
            <w:pPr>
              <w:pStyle w:val="AralkYok"/>
              <w:rPr>
                <w:sz w:val="20"/>
                <w:szCs w:val="20"/>
                <w:lang w:val="en-GB" w:eastAsia="tr-TR"/>
              </w:rPr>
            </w:pPr>
            <w:r w:rsidRPr="00FE7FDF">
              <w:rPr>
                <w:sz w:val="20"/>
                <w:szCs w:val="20"/>
                <w:lang w:val="en-GB" w:eastAsia="tr-TR"/>
              </w:rPr>
              <w:t>Web 2.0 Tools </w:t>
            </w:r>
          </w:p>
        </w:tc>
        <w:tc>
          <w:tcPr>
            <w:tcW w:w="800" w:type="pct"/>
            <w:tcBorders>
              <w:bottom w:val="single" w:sz="4" w:space="0" w:color="auto"/>
            </w:tcBorders>
            <w:shd w:val="clear" w:color="auto" w:fill="FFFFFF"/>
            <w:hideMark/>
          </w:tcPr>
          <w:p w:rsidR="00C53D4C" w:rsidRPr="00FE7FDF" w:rsidRDefault="00C53D4C" w:rsidP="00FE7FDF">
            <w:pPr>
              <w:pStyle w:val="AralkYok"/>
              <w:rPr>
                <w:sz w:val="20"/>
                <w:szCs w:val="20"/>
                <w:lang w:val="en-GB" w:eastAsia="tr-TR"/>
              </w:rPr>
            </w:pPr>
            <w:r w:rsidRPr="00FE7FDF">
              <w:rPr>
                <w:sz w:val="20"/>
                <w:szCs w:val="20"/>
                <w:lang w:val="en-GB" w:eastAsia="tr-TR"/>
              </w:rPr>
              <w:t>Do not know </w:t>
            </w:r>
          </w:p>
        </w:tc>
        <w:tc>
          <w:tcPr>
            <w:tcW w:w="1297" w:type="pct"/>
            <w:tcBorders>
              <w:bottom w:val="single" w:sz="4" w:space="0" w:color="auto"/>
            </w:tcBorders>
            <w:shd w:val="clear" w:color="auto" w:fill="FFFFFF"/>
            <w:hideMark/>
          </w:tcPr>
          <w:p w:rsidR="00C53D4C" w:rsidRPr="00FE7FDF" w:rsidRDefault="00C53D4C" w:rsidP="00FE7FDF">
            <w:pPr>
              <w:pStyle w:val="AralkYok"/>
              <w:rPr>
                <w:sz w:val="20"/>
                <w:szCs w:val="20"/>
                <w:lang w:val="en-GB" w:eastAsia="tr-TR"/>
              </w:rPr>
            </w:pPr>
            <w:r w:rsidRPr="00FE7FDF">
              <w:rPr>
                <w:sz w:val="20"/>
                <w:szCs w:val="20"/>
                <w:lang w:val="en-GB" w:eastAsia="tr-TR"/>
              </w:rPr>
              <w:t>Know it but not using </w:t>
            </w:r>
          </w:p>
        </w:tc>
        <w:tc>
          <w:tcPr>
            <w:tcW w:w="949" w:type="pct"/>
            <w:tcBorders>
              <w:bottom w:val="single" w:sz="4" w:space="0" w:color="auto"/>
            </w:tcBorders>
            <w:shd w:val="clear" w:color="auto" w:fill="FFFFFF"/>
            <w:hideMark/>
          </w:tcPr>
          <w:p w:rsidR="00C53D4C" w:rsidRPr="00FE7FDF" w:rsidRDefault="00C53D4C" w:rsidP="00FE7FDF">
            <w:pPr>
              <w:pStyle w:val="AralkYok"/>
              <w:rPr>
                <w:sz w:val="20"/>
                <w:szCs w:val="20"/>
                <w:lang w:val="en-GB" w:eastAsia="tr-TR"/>
              </w:rPr>
            </w:pPr>
            <w:r w:rsidRPr="00FE7FDF">
              <w:rPr>
                <w:sz w:val="20"/>
                <w:szCs w:val="20"/>
                <w:lang w:val="en-GB" w:eastAsia="tr-TR"/>
              </w:rPr>
              <w:t>Knowledgeable </w:t>
            </w:r>
          </w:p>
        </w:tc>
      </w:tr>
      <w:tr w:rsidR="00C53D4C" w:rsidRPr="00FE7FDF" w:rsidTr="00BA1AF5">
        <w:tc>
          <w:tcPr>
            <w:tcW w:w="1954" w:type="pct"/>
            <w:tcBorders>
              <w:top w:val="single" w:sz="4" w:space="0" w:color="auto"/>
            </w:tcBorders>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Social Networking Sites </w:t>
            </w:r>
          </w:p>
        </w:tc>
        <w:tc>
          <w:tcPr>
            <w:tcW w:w="800" w:type="pct"/>
            <w:tcBorders>
              <w:top w:val="single" w:sz="4" w:space="0" w:color="auto"/>
            </w:tcBorders>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 </w:t>
            </w:r>
          </w:p>
        </w:tc>
        <w:tc>
          <w:tcPr>
            <w:tcW w:w="1297" w:type="pct"/>
            <w:tcBorders>
              <w:top w:val="single" w:sz="4" w:space="0" w:color="auto"/>
            </w:tcBorders>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4.7% </w:t>
            </w:r>
          </w:p>
        </w:tc>
        <w:tc>
          <w:tcPr>
            <w:tcW w:w="949" w:type="pct"/>
            <w:tcBorders>
              <w:top w:val="single" w:sz="4" w:space="0" w:color="auto"/>
            </w:tcBorders>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95.3% </w:t>
            </w:r>
          </w:p>
        </w:tc>
      </w:tr>
      <w:tr w:rsidR="00C53D4C" w:rsidRPr="00FE7FDF" w:rsidTr="00BA1AF5">
        <w:tc>
          <w:tcPr>
            <w:tcW w:w="1954"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Blog </w:t>
            </w:r>
          </w:p>
        </w:tc>
        <w:tc>
          <w:tcPr>
            <w:tcW w:w="800"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52.5% </w:t>
            </w:r>
          </w:p>
        </w:tc>
        <w:tc>
          <w:tcPr>
            <w:tcW w:w="1297"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27.4% </w:t>
            </w:r>
          </w:p>
        </w:tc>
        <w:tc>
          <w:tcPr>
            <w:tcW w:w="949"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20.1% </w:t>
            </w:r>
          </w:p>
        </w:tc>
      </w:tr>
      <w:tr w:rsidR="00C53D4C" w:rsidRPr="00FE7FDF" w:rsidTr="00BA1AF5">
        <w:tc>
          <w:tcPr>
            <w:tcW w:w="1954"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Wiki </w:t>
            </w:r>
          </w:p>
        </w:tc>
        <w:tc>
          <w:tcPr>
            <w:tcW w:w="800"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58.8% </w:t>
            </w:r>
          </w:p>
        </w:tc>
        <w:tc>
          <w:tcPr>
            <w:tcW w:w="1297"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23.1% </w:t>
            </w:r>
          </w:p>
        </w:tc>
        <w:tc>
          <w:tcPr>
            <w:tcW w:w="949"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18.1% </w:t>
            </w:r>
          </w:p>
        </w:tc>
      </w:tr>
      <w:tr w:rsidR="00C53D4C" w:rsidRPr="00FE7FDF" w:rsidTr="00BA1AF5">
        <w:tc>
          <w:tcPr>
            <w:tcW w:w="1954"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Google Docs </w:t>
            </w:r>
          </w:p>
        </w:tc>
        <w:tc>
          <w:tcPr>
            <w:tcW w:w="800"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43.3% </w:t>
            </w:r>
          </w:p>
        </w:tc>
        <w:tc>
          <w:tcPr>
            <w:tcW w:w="1297"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18.9% </w:t>
            </w:r>
          </w:p>
        </w:tc>
        <w:tc>
          <w:tcPr>
            <w:tcW w:w="949"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37.8% </w:t>
            </w:r>
          </w:p>
        </w:tc>
      </w:tr>
      <w:tr w:rsidR="00C53D4C" w:rsidRPr="00FE7FDF" w:rsidTr="00BA1AF5">
        <w:tc>
          <w:tcPr>
            <w:tcW w:w="1954"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Podcast </w:t>
            </w:r>
          </w:p>
        </w:tc>
        <w:tc>
          <w:tcPr>
            <w:tcW w:w="800"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63% </w:t>
            </w:r>
          </w:p>
        </w:tc>
        <w:tc>
          <w:tcPr>
            <w:tcW w:w="1297"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14.4% </w:t>
            </w:r>
          </w:p>
        </w:tc>
        <w:tc>
          <w:tcPr>
            <w:tcW w:w="949"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12.6% </w:t>
            </w:r>
          </w:p>
        </w:tc>
      </w:tr>
      <w:tr w:rsidR="00C53D4C" w:rsidRPr="00FE7FDF" w:rsidTr="00BA1AF5">
        <w:tc>
          <w:tcPr>
            <w:tcW w:w="1954"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Chatbot </w:t>
            </w:r>
          </w:p>
        </w:tc>
        <w:tc>
          <w:tcPr>
            <w:tcW w:w="800"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41.7% </w:t>
            </w:r>
          </w:p>
        </w:tc>
        <w:tc>
          <w:tcPr>
            <w:tcW w:w="1297"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22.5% </w:t>
            </w:r>
          </w:p>
        </w:tc>
        <w:tc>
          <w:tcPr>
            <w:tcW w:w="949"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35.8% </w:t>
            </w:r>
          </w:p>
        </w:tc>
      </w:tr>
      <w:tr w:rsidR="00C53D4C" w:rsidRPr="00FE7FDF" w:rsidTr="00BA1AF5">
        <w:tc>
          <w:tcPr>
            <w:tcW w:w="1954"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3D Virtual World </w:t>
            </w:r>
          </w:p>
        </w:tc>
        <w:tc>
          <w:tcPr>
            <w:tcW w:w="800"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12.3% </w:t>
            </w:r>
          </w:p>
        </w:tc>
        <w:tc>
          <w:tcPr>
            <w:tcW w:w="1297"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26.1% </w:t>
            </w:r>
          </w:p>
        </w:tc>
        <w:tc>
          <w:tcPr>
            <w:tcW w:w="949"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61.6% </w:t>
            </w:r>
          </w:p>
        </w:tc>
      </w:tr>
      <w:tr w:rsidR="00C53D4C" w:rsidRPr="00FE7FDF" w:rsidTr="00BA1AF5">
        <w:tc>
          <w:tcPr>
            <w:tcW w:w="1954"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Social Bookmarking </w:t>
            </w:r>
          </w:p>
        </w:tc>
        <w:tc>
          <w:tcPr>
            <w:tcW w:w="800"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43.6% </w:t>
            </w:r>
          </w:p>
        </w:tc>
        <w:tc>
          <w:tcPr>
            <w:tcW w:w="1297"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41.1% </w:t>
            </w:r>
          </w:p>
        </w:tc>
        <w:tc>
          <w:tcPr>
            <w:tcW w:w="949"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15.3% </w:t>
            </w:r>
          </w:p>
        </w:tc>
      </w:tr>
      <w:tr w:rsidR="00C53D4C" w:rsidRPr="00FE7FDF" w:rsidTr="00BA1AF5">
        <w:tc>
          <w:tcPr>
            <w:tcW w:w="1954"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Online Games (with real players) </w:t>
            </w:r>
          </w:p>
        </w:tc>
        <w:tc>
          <w:tcPr>
            <w:tcW w:w="800"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8.2% </w:t>
            </w:r>
          </w:p>
        </w:tc>
        <w:tc>
          <w:tcPr>
            <w:tcW w:w="1297"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11.4% </w:t>
            </w:r>
          </w:p>
        </w:tc>
        <w:tc>
          <w:tcPr>
            <w:tcW w:w="949"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80.4% </w:t>
            </w:r>
          </w:p>
        </w:tc>
      </w:tr>
      <w:tr w:rsidR="00C53D4C" w:rsidRPr="00FE7FDF" w:rsidTr="00BA1AF5">
        <w:tc>
          <w:tcPr>
            <w:tcW w:w="1954"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File Sharing </w:t>
            </w:r>
          </w:p>
        </w:tc>
        <w:tc>
          <w:tcPr>
            <w:tcW w:w="800"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 </w:t>
            </w:r>
          </w:p>
        </w:tc>
        <w:tc>
          <w:tcPr>
            <w:tcW w:w="1297"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6.3% </w:t>
            </w:r>
          </w:p>
        </w:tc>
        <w:tc>
          <w:tcPr>
            <w:tcW w:w="949"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93.6% </w:t>
            </w:r>
          </w:p>
        </w:tc>
      </w:tr>
      <w:tr w:rsidR="00C53D4C" w:rsidRPr="00FE7FDF" w:rsidTr="00BA1AF5">
        <w:tc>
          <w:tcPr>
            <w:tcW w:w="1954"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Commenting on multimedia </w:t>
            </w:r>
          </w:p>
        </w:tc>
        <w:tc>
          <w:tcPr>
            <w:tcW w:w="800"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2.1% </w:t>
            </w:r>
          </w:p>
        </w:tc>
        <w:tc>
          <w:tcPr>
            <w:tcW w:w="1297"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23.4% </w:t>
            </w:r>
          </w:p>
        </w:tc>
        <w:tc>
          <w:tcPr>
            <w:tcW w:w="949" w:type="pct"/>
            <w:shd w:val="clear" w:color="auto" w:fill="DEEAF6"/>
            <w:hideMark/>
          </w:tcPr>
          <w:p w:rsidR="00C53D4C" w:rsidRPr="00FE7FDF" w:rsidRDefault="00C53D4C" w:rsidP="00FE7FDF">
            <w:pPr>
              <w:pStyle w:val="AralkYok"/>
              <w:rPr>
                <w:sz w:val="20"/>
                <w:szCs w:val="20"/>
                <w:lang w:val="en-GB" w:eastAsia="tr-TR"/>
              </w:rPr>
            </w:pPr>
            <w:r w:rsidRPr="00FE7FDF">
              <w:rPr>
                <w:sz w:val="20"/>
                <w:szCs w:val="20"/>
                <w:lang w:val="en-GB" w:eastAsia="tr-TR"/>
              </w:rPr>
              <w:t>75.5% </w:t>
            </w:r>
          </w:p>
        </w:tc>
      </w:tr>
      <w:tr w:rsidR="00C53D4C" w:rsidRPr="00FE7FDF" w:rsidTr="00BA1AF5">
        <w:tc>
          <w:tcPr>
            <w:tcW w:w="1954"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RSS </w:t>
            </w:r>
          </w:p>
        </w:tc>
        <w:tc>
          <w:tcPr>
            <w:tcW w:w="800"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38.9% </w:t>
            </w:r>
          </w:p>
        </w:tc>
        <w:tc>
          <w:tcPr>
            <w:tcW w:w="1297"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32.7% </w:t>
            </w:r>
          </w:p>
        </w:tc>
        <w:tc>
          <w:tcPr>
            <w:tcW w:w="949" w:type="pct"/>
            <w:shd w:val="clear" w:color="auto" w:fill="auto"/>
            <w:hideMark/>
          </w:tcPr>
          <w:p w:rsidR="00C53D4C" w:rsidRPr="00FE7FDF" w:rsidRDefault="00C53D4C" w:rsidP="00FE7FDF">
            <w:pPr>
              <w:pStyle w:val="AralkYok"/>
              <w:rPr>
                <w:sz w:val="20"/>
                <w:szCs w:val="20"/>
                <w:lang w:val="en-GB" w:eastAsia="tr-TR"/>
              </w:rPr>
            </w:pPr>
            <w:r w:rsidRPr="00FE7FDF">
              <w:rPr>
                <w:sz w:val="20"/>
                <w:szCs w:val="20"/>
                <w:lang w:val="en-GB" w:eastAsia="tr-TR"/>
              </w:rPr>
              <w:t>28.4% </w:t>
            </w:r>
          </w:p>
        </w:tc>
      </w:tr>
    </w:tbl>
    <w:p w:rsidR="00444F87" w:rsidRDefault="00C53D4C" w:rsidP="00050717">
      <w:pPr>
        <w:spacing w:after="0" w:line="240" w:lineRule="auto"/>
        <w:ind w:firstLine="284"/>
        <w:jc w:val="both"/>
        <w:rPr>
          <w:sz w:val="20"/>
          <w:szCs w:val="20"/>
          <w:lang w:val="en-GB" w:eastAsia="tr-TR"/>
        </w:rPr>
      </w:pPr>
      <w:r w:rsidRPr="00C53D4C">
        <w:rPr>
          <w:sz w:val="20"/>
          <w:szCs w:val="20"/>
          <w:lang w:val="en-GB" w:eastAsia="tr-TR"/>
        </w:rPr>
        <w:t>As seen in table 1, the highest level of proficiency was reported to be in the domain of social networking sites (95.3%). There is a significant portion of students who feels proficient at file sharing (93.6%) and playing online games against real players (80.4%). The other Web 2.0 applications with which the participants had a high level of proficiency are making comments on shared media (75.5%) and virtual world (61.6%). However, the scene drastically changes when the content creation aspect of Web 2.0 is taken into consideration. Drawing from the discourse on digital natives suggesting that contemporary learners are not inclined just to consume information but desire to be active participants of information and knowledge creation process</w:t>
      </w:r>
      <w:r w:rsidR="00FE7FDF">
        <w:rPr>
          <w:sz w:val="20"/>
          <w:szCs w:val="20"/>
          <w:lang w:val="en-GB" w:eastAsia="tr-TR"/>
        </w:rPr>
        <w:t xml:space="preserve"> </w:t>
      </w:r>
      <w:r w:rsidR="00FE7FDF">
        <w:rPr>
          <w:sz w:val="20"/>
          <w:szCs w:val="20"/>
          <w:lang w:val="en-GB" w:eastAsia="tr-TR"/>
        </w:rPr>
        <w:fldChar w:fldCharType="begin" w:fldLock="1"/>
      </w:r>
      <w:r w:rsidR="00FE7FDF">
        <w:rPr>
          <w:sz w:val="20"/>
          <w:szCs w:val="20"/>
          <w:lang w:val="en-GB" w:eastAsia="tr-TR"/>
        </w:rPr>
        <w:instrText>ADDIN CSL_CITATION { "citationItems" : [ { "id" : "ITEM-1", "itemData" : { "DOI" : "10.1016/j.scijus.2008.03.007", "ISBN" : "0-9672853-2-1", "ISSN" : "13550306", "PMID" : "19192683", "abstract" : "This collection explores the Net Gen and the implications for institutions in areas such as teaching, service, learning space design, faculty development, and curriculum. Contributions by educators and students are included.", "author" : [ { "dropping-particle" : "", "family" : "Oblinger", "given" : "Diana G", "non-dropping-particle" : "", "parse-names" : false, "suffix" : "" }, { "dropping-particle" : "", "family" : "Oblinger", "given" : "James L", "non-dropping-particle" : "", "parse-names" : false, "suffix" : "" } ], "id" : "ITEM-1", "issued" : { "date-parts" : [ [ "2005" ] ] }, "publisher" : "Educause", "publisher-place" : "Online book", "title" : "Educating the net generation", "type" : "book" }, "uris" : [ "http://www.mendeley.com/documents/?uuid=57de6af5-7059-487b-ae07-b199ea33b3aa" ] } ], "mendeley" : { "formattedCitation" : "(Oblinger &amp; Oblinger, 2005)", "plainTextFormattedCitation" : "(Oblinger &amp; Oblinger, 2005)", "previouslyFormattedCitation" : "(Oblinger &amp; Oblinger, 2005)" }, "properties" : { "noteIndex" : 0 }, "schema" : "https://github.com/citation-style-language/schema/raw/master/csl-citation.json" }</w:instrText>
      </w:r>
      <w:r w:rsidR="00FE7FDF">
        <w:rPr>
          <w:sz w:val="20"/>
          <w:szCs w:val="20"/>
          <w:lang w:val="en-GB" w:eastAsia="tr-TR"/>
        </w:rPr>
        <w:fldChar w:fldCharType="separate"/>
      </w:r>
      <w:r w:rsidR="00FE7FDF" w:rsidRPr="00FE7FDF">
        <w:rPr>
          <w:noProof/>
          <w:sz w:val="20"/>
          <w:szCs w:val="20"/>
          <w:lang w:val="en-GB" w:eastAsia="tr-TR"/>
        </w:rPr>
        <w:t>(Oblinger &amp; Oblinger, 2005)</w:t>
      </w:r>
      <w:r w:rsidR="00FE7FDF">
        <w:rPr>
          <w:sz w:val="20"/>
          <w:szCs w:val="20"/>
          <w:lang w:val="en-GB" w:eastAsia="tr-TR"/>
        </w:rPr>
        <w:fldChar w:fldCharType="end"/>
      </w:r>
      <w:r w:rsidRPr="00C53D4C">
        <w:rPr>
          <w:sz w:val="20"/>
          <w:szCs w:val="20"/>
          <w:lang w:val="en-GB" w:eastAsia="tr-TR"/>
        </w:rPr>
        <w:t>, it would be expected that the participants in this study would be proficient users of such technologies as blogs, wikis or google docs. However, the results indicated that only one out of five students are able to use blogging (20.1%); more than half of them have no idea about what a podcast (63%) or a wiki (58.8%) is; and nearly half of them do not know anything about google docs (43.3%) and social bookmarking (43.6%) let alone their being frequent users of these tools as claimed for them. This finding echoes the statement by</w:t>
      </w:r>
      <w:r w:rsidR="00FE7FDF">
        <w:rPr>
          <w:sz w:val="20"/>
          <w:szCs w:val="20"/>
          <w:lang w:val="en-GB" w:eastAsia="tr-TR"/>
        </w:rPr>
        <w:t xml:space="preserve"> </w:t>
      </w:r>
      <w:r w:rsidR="00FE7FDF">
        <w:rPr>
          <w:sz w:val="20"/>
          <w:szCs w:val="20"/>
          <w:lang w:val="en-GB" w:eastAsia="tr-TR"/>
        </w:rPr>
        <w:fldChar w:fldCharType="begin" w:fldLock="1"/>
      </w:r>
      <w:r w:rsidR="00BA1AF5">
        <w:rPr>
          <w:sz w:val="20"/>
          <w:szCs w:val="20"/>
          <w:lang w:val="en-GB" w:eastAsia="tr-TR"/>
        </w:rPr>
        <w:instrText>ADDIN CSL_CITATION { "citationItems" : [ { "id" : "ITEM-1", "itemData" : { "DOI" : "10.1016/j.compedu.2009.09.022", "ISSN" : "03601315", "author" : [ { "dropping-particle" : "", "family" : "Jones", "given" : "Chris", "non-dropping-particle" : "", "parse-names" : false, "suffix" : "" }, { "dropping-particle" : "", "family" : "Ramanau", "given" : "Ruslan", "non-dropping-particle" : "", "parse-names" : false, "suffix" : "" }, { "dropping-particle" : "", "family" : "Cross", "given" : "Simon", "non-dropping-particle" : "", "parse-names" : false, "suffix" : "" }, { "dropping-particle" : "", "family" : "Healing", "given" : "Graham", "non-dropping-particle" : "", "parse-names" : false, "suffix" : "" } ], "container-title" : "Computers &amp; Education", "id" : "ITEM-1", "issue" : "3", "issued" : { "date-parts" : [ [ "2010", "4" ] ] }, "page" : "722-732", "publisher" : "Elsevier Ltd", "title" : "Net generation or Digital Natives: Is there a distinct new generation entering university?", "type" : "article-journal", "volume" : "54" }, "uris" : [ "http://www.mendeley.com/documents/?uuid=dec5a8fe-df71-49dd-978a-118c47139ee2" ] } ], "mendeley" : { "formattedCitation" : "(Jones, Ramanau, Cross, &amp; Healing, 2010)", "manualFormatting" : "Jones, Ramanau, Cross and Healing (2010)", "plainTextFormattedCitation" : "(Jones, Ramanau, Cross, &amp; Healing, 2010)", "previouslyFormattedCitation" : "(Jones, Ramanau, Cross, &amp; Healing, 2010)" }, "properties" : { "noteIndex" : 0 }, "schema" : "https://github.com/citation-style-language/schema/raw/master/csl-citation.json" }</w:instrText>
      </w:r>
      <w:r w:rsidR="00FE7FDF">
        <w:rPr>
          <w:sz w:val="20"/>
          <w:szCs w:val="20"/>
          <w:lang w:val="en-GB" w:eastAsia="tr-TR"/>
        </w:rPr>
        <w:fldChar w:fldCharType="separate"/>
      </w:r>
      <w:r w:rsidR="00BA1AF5">
        <w:rPr>
          <w:noProof/>
          <w:sz w:val="20"/>
          <w:szCs w:val="20"/>
          <w:lang w:val="en-GB" w:eastAsia="tr-TR"/>
        </w:rPr>
        <w:t xml:space="preserve">Jones, Ramanau, Cross and </w:t>
      </w:r>
      <w:r w:rsidR="00FE7FDF" w:rsidRPr="00FE7FDF">
        <w:rPr>
          <w:noProof/>
          <w:sz w:val="20"/>
          <w:szCs w:val="20"/>
          <w:lang w:val="en-GB" w:eastAsia="tr-TR"/>
        </w:rPr>
        <w:t xml:space="preserve">Healing </w:t>
      </w:r>
      <w:r w:rsidR="00BA1AF5">
        <w:rPr>
          <w:noProof/>
          <w:sz w:val="20"/>
          <w:szCs w:val="20"/>
          <w:lang w:val="en-GB" w:eastAsia="tr-TR"/>
        </w:rPr>
        <w:t>(</w:t>
      </w:r>
      <w:r w:rsidR="00FE7FDF" w:rsidRPr="00FE7FDF">
        <w:rPr>
          <w:noProof/>
          <w:sz w:val="20"/>
          <w:szCs w:val="20"/>
          <w:lang w:val="en-GB" w:eastAsia="tr-TR"/>
        </w:rPr>
        <w:t>2010)</w:t>
      </w:r>
      <w:r w:rsidR="00FE7FDF">
        <w:rPr>
          <w:sz w:val="20"/>
          <w:szCs w:val="20"/>
          <w:lang w:val="en-GB" w:eastAsia="tr-TR"/>
        </w:rPr>
        <w:fldChar w:fldCharType="end"/>
      </w:r>
      <w:r w:rsidRPr="00C53D4C">
        <w:rPr>
          <w:sz w:val="20"/>
          <w:szCs w:val="20"/>
          <w:lang w:val="en-GB" w:eastAsia="tr-TR"/>
        </w:rPr>
        <w:t xml:space="preserve"> “some of the key technological tools that are identified with Web 2.0 are only used by minorities of [digi</w:t>
      </w:r>
      <w:r w:rsidR="00444F87">
        <w:rPr>
          <w:sz w:val="20"/>
          <w:szCs w:val="20"/>
          <w:lang w:val="en-GB" w:eastAsia="tr-TR"/>
        </w:rPr>
        <w:t>tal native] students” (p. 729).</w:t>
      </w:r>
    </w:p>
    <w:p w:rsidR="00B767A4" w:rsidRDefault="0024774B" w:rsidP="00050717">
      <w:pPr>
        <w:spacing w:after="0" w:line="240" w:lineRule="auto"/>
        <w:ind w:firstLine="284"/>
        <w:jc w:val="both"/>
        <w:rPr>
          <w:sz w:val="20"/>
          <w:lang w:val="en-GB"/>
        </w:rPr>
      </w:pPr>
      <w:r w:rsidRPr="00B37664">
        <w:rPr>
          <w:sz w:val="20"/>
          <w:szCs w:val="20"/>
          <w:lang w:val="en-GB" w:eastAsia="tr-TR"/>
        </w:rPr>
        <w:lastRenderedPageBreak/>
        <w:t xml:space="preserve">The next set of analysis was related to the TAM section of the questionnaire. The data obtained from this part, initially, underwent the reliability analysis. </w:t>
      </w:r>
      <w:r w:rsidR="00B767A4" w:rsidRPr="00B37664">
        <w:rPr>
          <w:sz w:val="20"/>
          <w:lang w:val="en-GB"/>
        </w:rPr>
        <w:t>Internal consistency estimates of reliability were calculated for the 6 dimensions of TAM used in this study</w:t>
      </w:r>
      <w:r w:rsidR="004457D2" w:rsidRPr="00B37664">
        <w:rPr>
          <w:sz w:val="20"/>
          <w:lang w:val="en-GB"/>
        </w:rPr>
        <w:t xml:space="preserve"> and</w:t>
      </w:r>
      <w:r w:rsidR="00B767A4" w:rsidRPr="00B37664">
        <w:rPr>
          <w:sz w:val="20"/>
          <w:lang w:val="en-GB"/>
        </w:rPr>
        <w:t>. Table 2 displays the results.</w:t>
      </w:r>
    </w:p>
    <w:p w:rsidR="00050717" w:rsidRPr="00B37664" w:rsidRDefault="00050717" w:rsidP="00050717">
      <w:pPr>
        <w:spacing w:after="0" w:line="240" w:lineRule="auto"/>
        <w:ind w:firstLine="284"/>
        <w:jc w:val="both"/>
        <w:rPr>
          <w:sz w:val="20"/>
          <w:lang w:val="en-GB"/>
        </w:rPr>
      </w:pPr>
    </w:p>
    <w:p w:rsidR="005A0A91" w:rsidRPr="00B37664" w:rsidRDefault="005A0A91" w:rsidP="005A0A91">
      <w:pPr>
        <w:pStyle w:val="AralkYok"/>
        <w:rPr>
          <w:sz w:val="20"/>
          <w:szCs w:val="20"/>
          <w:lang w:val="en-GB"/>
        </w:rPr>
      </w:pPr>
      <w:r w:rsidRPr="00B37664">
        <w:rPr>
          <w:iCs/>
          <w:sz w:val="20"/>
          <w:szCs w:val="20"/>
          <w:lang w:val="en-GB"/>
        </w:rPr>
        <w:t xml:space="preserve">Table 2. </w:t>
      </w:r>
      <w:r w:rsidRPr="00B37664">
        <w:rPr>
          <w:sz w:val="20"/>
          <w:szCs w:val="20"/>
          <w:lang w:val="en-GB"/>
        </w:rPr>
        <w:t>Values of Cronbach’s Alpha by each dimension of TAM</w:t>
      </w:r>
    </w:p>
    <w:tbl>
      <w:tblPr>
        <w:tblStyle w:val="GridTable2Accent1"/>
        <w:tblW w:w="0" w:type="auto"/>
        <w:tblLook w:val="04A0" w:firstRow="1" w:lastRow="0" w:firstColumn="1" w:lastColumn="0" w:noHBand="0" w:noVBand="1"/>
      </w:tblPr>
      <w:tblGrid>
        <w:gridCol w:w="2025"/>
        <w:gridCol w:w="1592"/>
        <w:gridCol w:w="1635"/>
      </w:tblGrid>
      <w:tr w:rsidR="00B767A4" w:rsidRPr="00B37664" w:rsidTr="00373B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rsidR="00B767A4" w:rsidRPr="00B37664" w:rsidRDefault="00B767A4" w:rsidP="00B767A4">
            <w:pPr>
              <w:pStyle w:val="AralkYok"/>
              <w:rPr>
                <w:b w:val="0"/>
                <w:sz w:val="20"/>
                <w:szCs w:val="20"/>
                <w:lang w:val="en-GB"/>
              </w:rPr>
            </w:pPr>
            <w:r w:rsidRPr="00B37664">
              <w:rPr>
                <w:b w:val="0"/>
                <w:sz w:val="20"/>
                <w:szCs w:val="20"/>
                <w:lang w:val="en-GB"/>
              </w:rPr>
              <w:t xml:space="preserve">Dimensions </w:t>
            </w:r>
          </w:p>
        </w:tc>
        <w:tc>
          <w:tcPr>
            <w:tcW w:w="0" w:type="auto"/>
            <w:tcBorders>
              <w:top w:val="single" w:sz="4" w:space="0" w:color="auto"/>
              <w:bottom w:val="single" w:sz="4" w:space="0" w:color="auto"/>
            </w:tcBorders>
          </w:tcPr>
          <w:p w:rsidR="00B767A4" w:rsidRPr="00B37664" w:rsidRDefault="00B767A4" w:rsidP="00B767A4">
            <w:pPr>
              <w:pStyle w:val="AralkYok"/>
              <w:cnfStyle w:val="100000000000" w:firstRow="1" w:lastRow="0" w:firstColumn="0" w:lastColumn="0" w:oddVBand="0" w:evenVBand="0" w:oddHBand="0" w:evenHBand="0" w:firstRowFirstColumn="0" w:firstRowLastColumn="0" w:lastRowFirstColumn="0" w:lastRowLastColumn="0"/>
              <w:rPr>
                <w:b w:val="0"/>
                <w:sz w:val="20"/>
                <w:szCs w:val="20"/>
                <w:lang w:val="en-GB"/>
              </w:rPr>
            </w:pPr>
            <w:r w:rsidRPr="00B37664">
              <w:rPr>
                <w:b w:val="0"/>
                <w:sz w:val="20"/>
                <w:szCs w:val="20"/>
                <w:lang w:val="en-GB"/>
              </w:rPr>
              <w:t>Number of items</w:t>
            </w:r>
          </w:p>
        </w:tc>
        <w:tc>
          <w:tcPr>
            <w:tcW w:w="0" w:type="auto"/>
            <w:tcBorders>
              <w:top w:val="single" w:sz="4" w:space="0" w:color="auto"/>
              <w:bottom w:val="single" w:sz="4" w:space="0" w:color="auto"/>
              <w:right w:val="nil"/>
            </w:tcBorders>
          </w:tcPr>
          <w:p w:rsidR="00B767A4" w:rsidRPr="00B37664" w:rsidRDefault="00B767A4" w:rsidP="00B767A4">
            <w:pPr>
              <w:pStyle w:val="AralkYok"/>
              <w:cnfStyle w:val="100000000000" w:firstRow="1" w:lastRow="0" w:firstColumn="0" w:lastColumn="0" w:oddVBand="0" w:evenVBand="0" w:oddHBand="0" w:evenHBand="0" w:firstRowFirstColumn="0" w:firstRowLastColumn="0" w:lastRowFirstColumn="0" w:lastRowLastColumn="0"/>
              <w:rPr>
                <w:b w:val="0"/>
                <w:sz w:val="20"/>
                <w:szCs w:val="20"/>
                <w:lang w:val="en-GB"/>
              </w:rPr>
            </w:pPr>
            <w:r w:rsidRPr="00B37664">
              <w:rPr>
                <w:b w:val="0"/>
                <w:sz w:val="20"/>
                <w:szCs w:val="20"/>
                <w:lang w:val="en-GB"/>
              </w:rPr>
              <w:t>Cronbach’s Alpha</w:t>
            </w:r>
          </w:p>
        </w:tc>
      </w:tr>
      <w:tr w:rsidR="00B767A4" w:rsidRPr="00B37664" w:rsidTr="00373B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B767A4" w:rsidRPr="00B37664" w:rsidRDefault="00B767A4" w:rsidP="00B767A4">
            <w:pPr>
              <w:pStyle w:val="AralkYok"/>
              <w:rPr>
                <w:sz w:val="20"/>
                <w:szCs w:val="20"/>
                <w:lang w:val="en-GB"/>
              </w:rPr>
            </w:pPr>
            <w:r w:rsidRPr="00B37664">
              <w:rPr>
                <w:sz w:val="20"/>
                <w:szCs w:val="20"/>
                <w:lang w:val="en-GB"/>
              </w:rPr>
              <w:t>Awareness</w:t>
            </w:r>
          </w:p>
        </w:tc>
        <w:tc>
          <w:tcPr>
            <w:tcW w:w="0" w:type="auto"/>
            <w:tcBorders>
              <w:top w:val="single" w:sz="4" w:space="0" w:color="auto"/>
            </w:tcBorders>
          </w:tcPr>
          <w:p w:rsidR="00B767A4" w:rsidRPr="00B37664" w:rsidRDefault="00B767A4" w:rsidP="00B767A4">
            <w:pPr>
              <w:pStyle w:val="AralkYok"/>
              <w:cnfStyle w:val="000000100000" w:firstRow="0" w:lastRow="0" w:firstColumn="0" w:lastColumn="0" w:oddVBand="0" w:evenVBand="0" w:oddHBand="1" w:evenHBand="0" w:firstRowFirstColumn="0" w:firstRowLastColumn="0" w:lastRowFirstColumn="0" w:lastRowLastColumn="0"/>
              <w:rPr>
                <w:sz w:val="20"/>
                <w:szCs w:val="20"/>
                <w:lang w:val="en-GB"/>
              </w:rPr>
            </w:pPr>
            <w:r w:rsidRPr="00B37664">
              <w:rPr>
                <w:sz w:val="20"/>
                <w:szCs w:val="20"/>
                <w:lang w:val="en-GB"/>
              </w:rPr>
              <w:t>3</w:t>
            </w:r>
          </w:p>
        </w:tc>
        <w:tc>
          <w:tcPr>
            <w:tcW w:w="0" w:type="auto"/>
            <w:tcBorders>
              <w:top w:val="single" w:sz="4" w:space="0" w:color="auto"/>
              <w:right w:val="nil"/>
            </w:tcBorders>
          </w:tcPr>
          <w:p w:rsidR="00B767A4" w:rsidRPr="00B37664" w:rsidRDefault="00373B86" w:rsidP="00B767A4">
            <w:pPr>
              <w:pStyle w:val="AralkYok"/>
              <w:cnfStyle w:val="000000100000" w:firstRow="0" w:lastRow="0" w:firstColumn="0" w:lastColumn="0" w:oddVBand="0" w:evenVBand="0" w:oddHBand="1" w:evenHBand="0" w:firstRowFirstColumn="0" w:firstRowLastColumn="0" w:lastRowFirstColumn="0" w:lastRowLastColumn="0"/>
              <w:rPr>
                <w:sz w:val="20"/>
                <w:szCs w:val="20"/>
                <w:lang w:val="en-GB"/>
              </w:rPr>
            </w:pPr>
            <w:r w:rsidRPr="00B37664">
              <w:rPr>
                <w:sz w:val="20"/>
                <w:szCs w:val="20"/>
                <w:lang w:val="en-GB"/>
              </w:rPr>
              <w:t>.83</w:t>
            </w:r>
          </w:p>
        </w:tc>
      </w:tr>
      <w:tr w:rsidR="00B767A4" w:rsidRPr="00B37664" w:rsidTr="00F3376E">
        <w:tc>
          <w:tcPr>
            <w:cnfStyle w:val="001000000000" w:firstRow="0" w:lastRow="0" w:firstColumn="1" w:lastColumn="0" w:oddVBand="0" w:evenVBand="0" w:oddHBand="0" w:evenHBand="0" w:firstRowFirstColumn="0" w:firstRowLastColumn="0" w:lastRowFirstColumn="0" w:lastRowLastColumn="0"/>
            <w:tcW w:w="0" w:type="auto"/>
          </w:tcPr>
          <w:p w:rsidR="00B767A4" w:rsidRPr="00B37664" w:rsidRDefault="00B767A4" w:rsidP="00B767A4">
            <w:pPr>
              <w:pStyle w:val="AralkYok"/>
              <w:rPr>
                <w:sz w:val="20"/>
                <w:szCs w:val="20"/>
                <w:lang w:val="en-GB"/>
              </w:rPr>
            </w:pPr>
            <w:r w:rsidRPr="00B37664">
              <w:rPr>
                <w:sz w:val="20"/>
                <w:szCs w:val="20"/>
                <w:lang w:val="en-GB"/>
              </w:rPr>
              <w:t>Perceived Usefulness</w:t>
            </w:r>
          </w:p>
        </w:tc>
        <w:tc>
          <w:tcPr>
            <w:tcW w:w="0" w:type="auto"/>
          </w:tcPr>
          <w:p w:rsidR="00B767A4" w:rsidRPr="00B37664" w:rsidRDefault="00B767A4" w:rsidP="00B767A4">
            <w:pPr>
              <w:pStyle w:val="AralkYok"/>
              <w:cnfStyle w:val="000000000000" w:firstRow="0" w:lastRow="0" w:firstColumn="0" w:lastColumn="0" w:oddVBand="0" w:evenVBand="0" w:oddHBand="0" w:evenHBand="0" w:firstRowFirstColumn="0" w:firstRowLastColumn="0" w:lastRowFirstColumn="0" w:lastRowLastColumn="0"/>
              <w:rPr>
                <w:sz w:val="20"/>
                <w:szCs w:val="20"/>
                <w:lang w:val="en-GB"/>
              </w:rPr>
            </w:pPr>
            <w:r w:rsidRPr="00B37664">
              <w:rPr>
                <w:sz w:val="20"/>
                <w:szCs w:val="20"/>
                <w:lang w:val="en-GB"/>
              </w:rPr>
              <w:t>5</w:t>
            </w:r>
          </w:p>
        </w:tc>
        <w:tc>
          <w:tcPr>
            <w:tcW w:w="0" w:type="auto"/>
            <w:tcBorders>
              <w:right w:val="nil"/>
            </w:tcBorders>
          </w:tcPr>
          <w:p w:rsidR="00B767A4" w:rsidRPr="00B37664" w:rsidRDefault="00373B86" w:rsidP="00B767A4">
            <w:pPr>
              <w:pStyle w:val="AralkYok"/>
              <w:cnfStyle w:val="000000000000" w:firstRow="0" w:lastRow="0" w:firstColumn="0" w:lastColumn="0" w:oddVBand="0" w:evenVBand="0" w:oddHBand="0" w:evenHBand="0" w:firstRowFirstColumn="0" w:firstRowLastColumn="0" w:lastRowFirstColumn="0" w:lastRowLastColumn="0"/>
              <w:rPr>
                <w:sz w:val="20"/>
                <w:szCs w:val="20"/>
                <w:lang w:val="en-GB"/>
              </w:rPr>
            </w:pPr>
            <w:r w:rsidRPr="00B37664">
              <w:rPr>
                <w:sz w:val="20"/>
                <w:szCs w:val="20"/>
                <w:lang w:val="en-GB"/>
              </w:rPr>
              <w:t>.91</w:t>
            </w:r>
          </w:p>
        </w:tc>
      </w:tr>
      <w:tr w:rsidR="00B767A4" w:rsidRPr="00B37664" w:rsidTr="00F33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767A4" w:rsidRPr="00B37664" w:rsidRDefault="00B767A4" w:rsidP="00B767A4">
            <w:pPr>
              <w:pStyle w:val="AralkYok"/>
              <w:rPr>
                <w:sz w:val="20"/>
                <w:szCs w:val="20"/>
                <w:lang w:val="en-GB"/>
              </w:rPr>
            </w:pPr>
            <w:r w:rsidRPr="00B37664">
              <w:rPr>
                <w:sz w:val="20"/>
                <w:szCs w:val="20"/>
                <w:lang w:val="en-GB"/>
              </w:rPr>
              <w:t>Perceived Ease of Use</w:t>
            </w:r>
          </w:p>
        </w:tc>
        <w:tc>
          <w:tcPr>
            <w:tcW w:w="0" w:type="auto"/>
          </w:tcPr>
          <w:p w:rsidR="00B767A4" w:rsidRPr="00B37664" w:rsidRDefault="00B767A4" w:rsidP="00B767A4">
            <w:pPr>
              <w:pStyle w:val="AralkYok"/>
              <w:cnfStyle w:val="000000100000" w:firstRow="0" w:lastRow="0" w:firstColumn="0" w:lastColumn="0" w:oddVBand="0" w:evenVBand="0" w:oddHBand="1" w:evenHBand="0" w:firstRowFirstColumn="0" w:firstRowLastColumn="0" w:lastRowFirstColumn="0" w:lastRowLastColumn="0"/>
              <w:rPr>
                <w:sz w:val="20"/>
                <w:szCs w:val="20"/>
                <w:lang w:val="en-GB"/>
              </w:rPr>
            </w:pPr>
            <w:r w:rsidRPr="00B37664">
              <w:rPr>
                <w:sz w:val="20"/>
                <w:szCs w:val="20"/>
                <w:lang w:val="en-GB"/>
              </w:rPr>
              <w:t>4</w:t>
            </w:r>
          </w:p>
        </w:tc>
        <w:tc>
          <w:tcPr>
            <w:tcW w:w="0" w:type="auto"/>
            <w:tcBorders>
              <w:right w:val="nil"/>
            </w:tcBorders>
          </w:tcPr>
          <w:p w:rsidR="00B767A4" w:rsidRPr="00B37664" w:rsidRDefault="00373B86" w:rsidP="00B767A4">
            <w:pPr>
              <w:pStyle w:val="AralkYok"/>
              <w:cnfStyle w:val="000000100000" w:firstRow="0" w:lastRow="0" w:firstColumn="0" w:lastColumn="0" w:oddVBand="0" w:evenVBand="0" w:oddHBand="1" w:evenHBand="0" w:firstRowFirstColumn="0" w:firstRowLastColumn="0" w:lastRowFirstColumn="0" w:lastRowLastColumn="0"/>
              <w:rPr>
                <w:sz w:val="20"/>
                <w:szCs w:val="20"/>
                <w:lang w:val="en-GB"/>
              </w:rPr>
            </w:pPr>
            <w:r w:rsidRPr="00B37664">
              <w:rPr>
                <w:sz w:val="20"/>
                <w:szCs w:val="20"/>
                <w:lang w:val="en-GB"/>
              </w:rPr>
              <w:t>.85</w:t>
            </w:r>
          </w:p>
        </w:tc>
      </w:tr>
      <w:tr w:rsidR="00B767A4" w:rsidRPr="00B37664" w:rsidTr="00F3376E">
        <w:tc>
          <w:tcPr>
            <w:cnfStyle w:val="001000000000" w:firstRow="0" w:lastRow="0" w:firstColumn="1" w:lastColumn="0" w:oddVBand="0" w:evenVBand="0" w:oddHBand="0" w:evenHBand="0" w:firstRowFirstColumn="0" w:firstRowLastColumn="0" w:lastRowFirstColumn="0" w:lastRowLastColumn="0"/>
            <w:tcW w:w="0" w:type="auto"/>
          </w:tcPr>
          <w:p w:rsidR="00B767A4" w:rsidRPr="00B37664" w:rsidRDefault="00B767A4" w:rsidP="00B767A4">
            <w:pPr>
              <w:pStyle w:val="AralkYok"/>
              <w:rPr>
                <w:sz w:val="20"/>
                <w:szCs w:val="20"/>
                <w:lang w:val="en-GB"/>
              </w:rPr>
            </w:pPr>
            <w:r w:rsidRPr="00B37664">
              <w:rPr>
                <w:sz w:val="20"/>
                <w:szCs w:val="20"/>
                <w:lang w:val="en-GB"/>
              </w:rPr>
              <w:t xml:space="preserve">Attitude </w:t>
            </w:r>
          </w:p>
        </w:tc>
        <w:tc>
          <w:tcPr>
            <w:tcW w:w="0" w:type="auto"/>
          </w:tcPr>
          <w:p w:rsidR="00B767A4" w:rsidRPr="00B37664" w:rsidRDefault="00B767A4" w:rsidP="00B767A4">
            <w:pPr>
              <w:pStyle w:val="AralkYok"/>
              <w:cnfStyle w:val="000000000000" w:firstRow="0" w:lastRow="0" w:firstColumn="0" w:lastColumn="0" w:oddVBand="0" w:evenVBand="0" w:oddHBand="0" w:evenHBand="0" w:firstRowFirstColumn="0" w:firstRowLastColumn="0" w:lastRowFirstColumn="0" w:lastRowLastColumn="0"/>
              <w:rPr>
                <w:sz w:val="20"/>
                <w:szCs w:val="20"/>
                <w:lang w:val="en-GB"/>
              </w:rPr>
            </w:pPr>
            <w:r w:rsidRPr="00B37664">
              <w:rPr>
                <w:sz w:val="20"/>
                <w:szCs w:val="20"/>
                <w:lang w:val="en-GB"/>
              </w:rPr>
              <w:t>3</w:t>
            </w:r>
          </w:p>
        </w:tc>
        <w:tc>
          <w:tcPr>
            <w:tcW w:w="0" w:type="auto"/>
            <w:tcBorders>
              <w:right w:val="nil"/>
            </w:tcBorders>
          </w:tcPr>
          <w:p w:rsidR="00B767A4" w:rsidRPr="00B37664" w:rsidRDefault="00373B86" w:rsidP="00B767A4">
            <w:pPr>
              <w:pStyle w:val="AralkYok"/>
              <w:cnfStyle w:val="000000000000" w:firstRow="0" w:lastRow="0" w:firstColumn="0" w:lastColumn="0" w:oddVBand="0" w:evenVBand="0" w:oddHBand="0" w:evenHBand="0" w:firstRowFirstColumn="0" w:firstRowLastColumn="0" w:lastRowFirstColumn="0" w:lastRowLastColumn="0"/>
              <w:rPr>
                <w:sz w:val="20"/>
                <w:szCs w:val="20"/>
                <w:lang w:val="en-GB"/>
              </w:rPr>
            </w:pPr>
            <w:r w:rsidRPr="00B37664">
              <w:rPr>
                <w:sz w:val="20"/>
                <w:szCs w:val="20"/>
                <w:lang w:val="en-GB"/>
              </w:rPr>
              <w:t>.85</w:t>
            </w:r>
          </w:p>
        </w:tc>
      </w:tr>
      <w:tr w:rsidR="00B767A4" w:rsidRPr="00B37664" w:rsidTr="00F33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767A4" w:rsidRPr="00B37664" w:rsidRDefault="00B767A4" w:rsidP="00B767A4">
            <w:pPr>
              <w:pStyle w:val="AralkYok"/>
              <w:rPr>
                <w:sz w:val="20"/>
                <w:szCs w:val="20"/>
                <w:lang w:val="en-GB"/>
              </w:rPr>
            </w:pPr>
            <w:r w:rsidRPr="00B37664">
              <w:rPr>
                <w:sz w:val="20"/>
                <w:szCs w:val="20"/>
                <w:lang w:val="en-GB"/>
              </w:rPr>
              <w:t xml:space="preserve">Behavioral Intention </w:t>
            </w:r>
          </w:p>
        </w:tc>
        <w:tc>
          <w:tcPr>
            <w:tcW w:w="0" w:type="auto"/>
          </w:tcPr>
          <w:p w:rsidR="00B767A4" w:rsidRPr="00B37664" w:rsidRDefault="00B767A4" w:rsidP="00B767A4">
            <w:pPr>
              <w:pStyle w:val="AralkYok"/>
              <w:cnfStyle w:val="000000100000" w:firstRow="0" w:lastRow="0" w:firstColumn="0" w:lastColumn="0" w:oddVBand="0" w:evenVBand="0" w:oddHBand="1" w:evenHBand="0" w:firstRowFirstColumn="0" w:firstRowLastColumn="0" w:lastRowFirstColumn="0" w:lastRowLastColumn="0"/>
              <w:rPr>
                <w:sz w:val="20"/>
                <w:szCs w:val="20"/>
                <w:lang w:val="en-GB"/>
              </w:rPr>
            </w:pPr>
            <w:r w:rsidRPr="00B37664">
              <w:rPr>
                <w:sz w:val="20"/>
                <w:szCs w:val="20"/>
                <w:lang w:val="en-GB"/>
              </w:rPr>
              <w:t>2</w:t>
            </w:r>
          </w:p>
        </w:tc>
        <w:tc>
          <w:tcPr>
            <w:tcW w:w="0" w:type="auto"/>
            <w:tcBorders>
              <w:right w:val="nil"/>
            </w:tcBorders>
          </w:tcPr>
          <w:p w:rsidR="00B767A4" w:rsidRPr="00B37664" w:rsidRDefault="00B767A4" w:rsidP="00B767A4">
            <w:pPr>
              <w:pStyle w:val="AralkYok"/>
              <w:cnfStyle w:val="000000100000" w:firstRow="0" w:lastRow="0" w:firstColumn="0" w:lastColumn="0" w:oddVBand="0" w:evenVBand="0" w:oddHBand="1" w:evenHBand="0" w:firstRowFirstColumn="0" w:firstRowLastColumn="0" w:lastRowFirstColumn="0" w:lastRowLastColumn="0"/>
              <w:rPr>
                <w:sz w:val="20"/>
                <w:szCs w:val="20"/>
                <w:lang w:val="en-GB"/>
              </w:rPr>
            </w:pPr>
            <w:r w:rsidRPr="00B37664">
              <w:rPr>
                <w:sz w:val="20"/>
                <w:szCs w:val="20"/>
                <w:lang w:val="en-GB"/>
              </w:rPr>
              <w:t>.76</w:t>
            </w:r>
          </w:p>
        </w:tc>
      </w:tr>
      <w:tr w:rsidR="00B767A4" w:rsidRPr="00B37664" w:rsidTr="00F3376E">
        <w:tc>
          <w:tcPr>
            <w:cnfStyle w:val="001000000000" w:firstRow="0" w:lastRow="0" w:firstColumn="1" w:lastColumn="0" w:oddVBand="0" w:evenVBand="0" w:oddHBand="0" w:evenHBand="0" w:firstRowFirstColumn="0" w:firstRowLastColumn="0" w:lastRowFirstColumn="0" w:lastRowLastColumn="0"/>
            <w:tcW w:w="0" w:type="auto"/>
          </w:tcPr>
          <w:p w:rsidR="00B767A4" w:rsidRPr="00B37664" w:rsidRDefault="00B767A4" w:rsidP="00B767A4">
            <w:pPr>
              <w:pStyle w:val="AralkYok"/>
              <w:rPr>
                <w:sz w:val="20"/>
                <w:szCs w:val="20"/>
                <w:lang w:val="en-GB"/>
              </w:rPr>
            </w:pPr>
            <w:r w:rsidRPr="00B37664">
              <w:rPr>
                <w:sz w:val="20"/>
                <w:szCs w:val="20"/>
                <w:lang w:val="en-GB"/>
              </w:rPr>
              <w:t>Actual System Usage</w:t>
            </w:r>
          </w:p>
        </w:tc>
        <w:tc>
          <w:tcPr>
            <w:tcW w:w="0" w:type="auto"/>
          </w:tcPr>
          <w:p w:rsidR="00B767A4" w:rsidRPr="00B37664" w:rsidRDefault="00B767A4" w:rsidP="00B767A4">
            <w:pPr>
              <w:pStyle w:val="AralkYok"/>
              <w:cnfStyle w:val="000000000000" w:firstRow="0" w:lastRow="0" w:firstColumn="0" w:lastColumn="0" w:oddVBand="0" w:evenVBand="0" w:oddHBand="0" w:evenHBand="0" w:firstRowFirstColumn="0" w:firstRowLastColumn="0" w:lastRowFirstColumn="0" w:lastRowLastColumn="0"/>
              <w:rPr>
                <w:sz w:val="20"/>
                <w:szCs w:val="20"/>
                <w:lang w:val="en-GB"/>
              </w:rPr>
            </w:pPr>
            <w:r w:rsidRPr="00B37664">
              <w:rPr>
                <w:sz w:val="20"/>
                <w:szCs w:val="20"/>
                <w:lang w:val="en-GB"/>
              </w:rPr>
              <w:t>2</w:t>
            </w:r>
          </w:p>
        </w:tc>
        <w:tc>
          <w:tcPr>
            <w:tcW w:w="0" w:type="auto"/>
            <w:tcBorders>
              <w:right w:val="nil"/>
            </w:tcBorders>
          </w:tcPr>
          <w:p w:rsidR="00B767A4" w:rsidRPr="00B37664" w:rsidRDefault="00B767A4" w:rsidP="00B767A4">
            <w:pPr>
              <w:pStyle w:val="AralkYok"/>
              <w:cnfStyle w:val="000000000000" w:firstRow="0" w:lastRow="0" w:firstColumn="0" w:lastColumn="0" w:oddVBand="0" w:evenVBand="0" w:oddHBand="0" w:evenHBand="0" w:firstRowFirstColumn="0" w:firstRowLastColumn="0" w:lastRowFirstColumn="0" w:lastRowLastColumn="0"/>
              <w:rPr>
                <w:sz w:val="20"/>
                <w:szCs w:val="20"/>
                <w:lang w:val="en-GB"/>
              </w:rPr>
            </w:pPr>
            <w:r w:rsidRPr="00B37664">
              <w:rPr>
                <w:sz w:val="20"/>
                <w:szCs w:val="20"/>
                <w:lang w:val="en-GB"/>
              </w:rPr>
              <w:t>.74</w:t>
            </w:r>
          </w:p>
        </w:tc>
      </w:tr>
      <w:tr w:rsidR="00B767A4" w:rsidRPr="00B37664" w:rsidTr="00F33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B767A4" w:rsidRPr="00B37664" w:rsidRDefault="00B767A4" w:rsidP="00B767A4">
            <w:pPr>
              <w:pStyle w:val="AralkYok"/>
              <w:rPr>
                <w:sz w:val="20"/>
                <w:szCs w:val="20"/>
                <w:lang w:val="en-GB"/>
              </w:rPr>
            </w:pPr>
            <w:r w:rsidRPr="00B37664">
              <w:rPr>
                <w:sz w:val="20"/>
                <w:szCs w:val="20"/>
                <w:lang w:val="en-GB"/>
              </w:rPr>
              <w:t>Total</w:t>
            </w:r>
          </w:p>
        </w:tc>
        <w:tc>
          <w:tcPr>
            <w:tcW w:w="0" w:type="auto"/>
            <w:tcBorders>
              <w:bottom w:val="single" w:sz="4" w:space="0" w:color="auto"/>
            </w:tcBorders>
          </w:tcPr>
          <w:p w:rsidR="00B767A4" w:rsidRPr="00B37664" w:rsidRDefault="00B767A4" w:rsidP="00B767A4">
            <w:pPr>
              <w:pStyle w:val="AralkYok"/>
              <w:cnfStyle w:val="000000100000" w:firstRow="0" w:lastRow="0" w:firstColumn="0" w:lastColumn="0" w:oddVBand="0" w:evenVBand="0" w:oddHBand="1" w:evenHBand="0" w:firstRowFirstColumn="0" w:firstRowLastColumn="0" w:lastRowFirstColumn="0" w:lastRowLastColumn="0"/>
              <w:rPr>
                <w:sz w:val="20"/>
                <w:szCs w:val="20"/>
                <w:lang w:val="en-GB"/>
              </w:rPr>
            </w:pPr>
            <w:r w:rsidRPr="00B37664">
              <w:rPr>
                <w:sz w:val="20"/>
                <w:szCs w:val="20"/>
                <w:lang w:val="en-GB"/>
              </w:rPr>
              <w:t>19</w:t>
            </w:r>
          </w:p>
        </w:tc>
        <w:tc>
          <w:tcPr>
            <w:tcW w:w="0" w:type="auto"/>
            <w:tcBorders>
              <w:bottom w:val="single" w:sz="4" w:space="0" w:color="auto"/>
              <w:right w:val="nil"/>
            </w:tcBorders>
          </w:tcPr>
          <w:p w:rsidR="00B767A4" w:rsidRPr="00B37664" w:rsidRDefault="00B767A4" w:rsidP="00B767A4">
            <w:pPr>
              <w:pStyle w:val="AralkYok"/>
              <w:cnfStyle w:val="000000100000" w:firstRow="0" w:lastRow="0" w:firstColumn="0" w:lastColumn="0" w:oddVBand="0" w:evenVBand="0" w:oddHBand="1" w:evenHBand="0" w:firstRowFirstColumn="0" w:firstRowLastColumn="0" w:lastRowFirstColumn="0" w:lastRowLastColumn="0"/>
              <w:rPr>
                <w:sz w:val="20"/>
                <w:szCs w:val="20"/>
                <w:lang w:val="en-GB"/>
              </w:rPr>
            </w:pPr>
          </w:p>
        </w:tc>
      </w:tr>
    </w:tbl>
    <w:p w:rsidR="00136C75" w:rsidRDefault="00B767A4" w:rsidP="00050717">
      <w:pPr>
        <w:spacing w:after="0" w:line="240" w:lineRule="auto"/>
        <w:ind w:firstLine="284"/>
        <w:jc w:val="both"/>
        <w:rPr>
          <w:sz w:val="20"/>
          <w:lang w:val="en-GB"/>
        </w:rPr>
      </w:pPr>
      <w:r w:rsidRPr="00B37664">
        <w:rPr>
          <w:sz w:val="20"/>
          <w:lang w:val="en-GB"/>
        </w:rPr>
        <w:t xml:space="preserve"> </w:t>
      </w:r>
      <w:r w:rsidR="004457D2" w:rsidRPr="00B37664">
        <w:rPr>
          <w:sz w:val="20"/>
          <w:lang w:val="en-GB"/>
        </w:rPr>
        <w:t xml:space="preserve">As shown in table 2, </w:t>
      </w:r>
      <w:r w:rsidR="00B37664" w:rsidRPr="00B37664">
        <w:rPr>
          <w:sz w:val="20"/>
          <w:lang w:val="en-GB"/>
        </w:rPr>
        <w:t>reliability coefficients for each</w:t>
      </w:r>
      <w:r w:rsidR="00B37664">
        <w:rPr>
          <w:sz w:val="20"/>
          <w:lang w:val="en-GB"/>
        </w:rPr>
        <w:t xml:space="preserve"> dimension range between </w:t>
      </w:r>
      <w:r w:rsidR="00877219">
        <w:rPr>
          <w:sz w:val="20"/>
          <w:lang w:val="en-GB"/>
        </w:rPr>
        <w:t>.74 and .91 which is an acceptable level to consider questionnaire items as reliable</w:t>
      </w:r>
      <w:r w:rsidR="00BB31E0">
        <w:rPr>
          <w:sz w:val="20"/>
          <w:lang w:val="en-GB"/>
        </w:rPr>
        <w:t xml:space="preserve"> </w:t>
      </w:r>
      <w:r w:rsidR="00BB31E0">
        <w:rPr>
          <w:sz w:val="20"/>
          <w:lang w:val="en-GB"/>
        </w:rPr>
        <w:fldChar w:fldCharType="begin" w:fldLock="1"/>
      </w:r>
      <w:r w:rsidR="00BB31E0">
        <w:rPr>
          <w:sz w:val="20"/>
          <w:lang w:val="en-GB"/>
        </w:rPr>
        <w:instrText>ADDIN CSL_CITATION { "citationItems" : [ { "id" : "ITEM-1", "itemData" : { "DOI" : "10.7748/ns2013.06.27.43.59.s52", "ISBN" : "9789513764951", "ISSN" : "0029-6570", "PMID" : "23987722", "author" : [ { "dropping-particle" : "", "family" : "Muijs", "given" : "Daniel", "non-dropping-particle" : "", "parse-names" : false, "suffix" : "" } ], "id" : "ITEM-1", "issued" : { "date-parts" : [ [ "2004" ] ] }, "publisher" : "Sage Publishers", "publisher-place" : "London", "title" : "Doing quantitative research in education", "type" : "book" }, "uris" : [ "http://www.mendeley.com/documents/?uuid=bb5a3967-5920-4acb-8091-799526f18d31" ] } ], "mendeley" : { "formattedCitation" : "(Muijs, 2004)", "plainTextFormattedCitation" : "(Muijs, 2004)", "previouslyFormattedCitation" : "(Muijs, 2004)" }, "properties" : { "noteIndex" : 0 }, "schema" : "https://github.com/citation-style-language/schema/raw/master/csl-citation.json" }</w:instrText>
      </w:r>
      <w:r w:rsidR="00BB31E0">
        <w:rPr>
          <w:sz w:val="20"/>
          <w:lang w:val="en-GB"/>
        </w:rPr>
        <w:fldChar w:fldCharType="separate"/>
      </w:r>
      <w:r w:rsidR="00BB31E0" w:rsidRPr="00BB31E0">
        <w:rPr>
          <w:noProof/>
          <w:sz w:val="20"/>
          <w:lang w:val="en-GB"/>
        </w:rPr>
        <w:t>(Muijs, 2004)</w:t>
      </w:r>
      <w:r w:rsidR="00BB31E0">
        <w:rPr>
          <w:sz w:val="20"/>
          <w:lang w:val="en-GB"/>
        </w:rPr>
        <w:fldChar w:fldCharType="end"/>
      </w:r>
      <w:r w:rsidR="005B3ACF">
        <w:rPr>
          <w:sz w:val="20"/>
          <w:lang w:val="en-GB"/>
        </w:rPr>
        <w:t xml:space="preserve">. </w:t>
      </w:r>
    </w:p>
    <w:p w:rsidR="002E3875" w:rsidRDefault="002657E0" w:rsidP="002E3875">
      <w:pPr>
        <w:spacing w:after="0" w:line="240" w:lineRule="auto"/>
        <w:ind w:firstLine="284"/>
        <w:jc w:val="both"/>
        <w:rPr>
          <w:sz w:val="20"/>
          <w:lang w:val="en-GB"/>
        </w:rPr>
      </w:pPr>
      <w:r>
        <w:rPr>
          <w:sz w:val="20"/>
          <w:lang w:val="en-GB"/>
        </w:rPr>
        <w:t xml:space="preserve">To identify the respondents’ levels of technology acceptance, the data were analysed using descriptive statistics and the results were presented in table 3. </w:t>
      </w:r>
    </w:p>
    <w:p w:rsidR="000867FB" w:rsidRDefault="000867FB" w:rsidP="002E3875">
      <w:pPr>
        <w:spacing w:after="0" w:line="240" w:lineRule="auto"/>
        <w:ind w:firstLine="284"/>
        <w:jc w:val="both"/>
        <w:rPr>
          <w:sz w:val="20"/>
          <w:lang w:val="en-GB"/>
        </w:rPr>
      </w:pPr>
    </w:p>
    <w:p w:rsidR="00136C75" w:rsidRPr="00136C75" w:rsidRDefault="00136C75" w:rsidP="00C53D4C">
      <w:pPr>
        <w:rPr>
          <w:sz w:val="20"/>
          <w:szCs w:val="20"/>
          <w:lang w:val="en-GB"/>
        </w:rPr>
      </w:pPr>
      <w:r w:rsidRPr="00136C75">
        <w:rPr>
          <w:iCs/>
          <w:color w:val="231F20"/>
          <w:sz w:val="20"/>
          <w:szCs w:val="20"/>
        </w:rPr>
        <w:t xml:space="preserve">Table 3. </w:t>
      </w:r>
      <w:r w:rsidRPr="00136C75">
        <w:rPr>
          <w:color w:val="231F20"/>
          <w:sz w:val="20"/>
          <w:szCs w:val="20"/>
        </w:rPr>
        <w:t>Des</w:t>
      </w:r>
      <w:r>
        <w:rPr>
          <w:color w:val="231F20"/>
          <w:sz w:val="20"/>
          <w:szCs w:val="20"/>
        </w:rPr>
        <w:t>criptive Statistics for EFL Learners</w:t>
      </w:r>
      <w:r w:rsidRPr="00136C75">
        <w:rPr>
          <w:color w:val="231F20"/>
          <w:sz w:val="20"/>
          <w:szCs w:val="20"/>
        </w:rPr>
        <w:t>’ Technology Acceptance Levels</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221"/>
        <w:gridCol w:w="697"/>
        <w:gridCol w:w="579"/>
      </w:tblGrid>
      <w:tr w:rsidR="00C829E0" w:rsidRPr="000867FB" w:rsidTr="00CC17A4">
        <w:tc>
          <w:tcPr>
            <w:tcW w:w="988" w:type="dxa"/>
            <w:tcBorders>
              <w:bottom w:val="single" w:sz="4" w:space="0" w:color="auto"/>
              <w:right w:val="single" w:sz="4" w:space="0" w:color="auto"/>
            </w:tcBorders>
            <w:textDirection w:val="btLr"/>
          </w:tcPr>
          <w:p w:rsidR="00FF5F29" w:rsidRPr="000867FB" w:rsidRDefault="00FF5F29" w:rsidP="00182E09">
            <w:pPr>
              <w:pStyle w:val="AralkYok"/>
              <w:ind w:left="113" w:right="113"/>
              <w:jc w:val="center"/>
              <w:rPr>
                <w:sz w:val="20"/>
                <w:szCs w:val="20"/>
                <w:lang w:val="en-GB"/>
              </w:rPr>
            </w:pPr>
          </w:p>
        </w:tc>
        <w:tc>
          <w:tcPr>
            <w:tcW w:w="8221" w:type="dxa"/>
            <w:tcBorders>
              <w:left w:val="single" w:sz="4" w:space="0" w:color="auto"/>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Items</w:t>
            </w:r>
          </w:p>
        </w:tc>
        <w:tc>
          <w:tcPr>
            <w:tcW w:w="697"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x</w:t>
            </w:r>
          </w:p>
        </w:tc>
        <w:tc>
          <w:tcPr>
            <w:tcW w:w="579"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SD</w:t>
            </w:r>
          </w:p>
        </w:tc>
      </w:tr>
      <w:tr w:rsidR="00C829E0" w:rsidRPr="000867FB" w:rsidTr="00CC17A4">
        <w:tc>
          <w:tcPr>
            <w:tcW w:w="988" w:type="dxa"/>
            <w:vMerge w:val="restart"/>
            <w:tcBorders>
              <w:top w:val="single" w:sz="4" w:space="0" w:color="auto"/>
              <w:right w:val="single" w:sz="4" w:space="0" w:color="auto"/>
            </w:tcBorders>
            <w:textDirection w:val="btLr"/>
          </w:tcPr>
          <w:p w:rsidR="00FF5F29" w:rsidRPr="000867FB" w:rsidRDefault="00B34C66" w:rsidP="00B34C66">
            <w:pPr>
              <w:pStyle w:val="AralkYok"/>
              <w:ind w:left="113" w:right="113"/>
              <w:rPr>
                <w:rFonts w:eastAsia="TimesNewRomanPSMT"/>
                <w:sz w:val="20"/>
                <w:szCs w:val="20"/>
                <w:lang w:val="en-GB"/>
              </w:rPr>
            </w:pPr>
            <w:r w:rsidRPr="000867FB">
              <w:rPr>
                <w:rFonts w:eastAsia="TimesNewRomanPSMT"/>
                <w:sz w:val="20"/>
                <w:szCs w:val="20"/>
                <w:lang w:val="en-GB"/>
              </w:rPr>
              <w:t>Awarenes</w:t>
            </w:r>
          </w:p>
        </w:tc>
        <w:tc>
          <w:tcPr>
            <w:tcW w:w="8221" w:type="dxa"/>
            <w:tcBorders>
              <w:top w:val="single" w:sz="4" w:space="0" w:color="auto"/>
              <w:left w:val="single" w:sz="4" w:space="0" w:color="auto"/>
            </w:tcBorders>
          </w:tcPr>
          <w:p w:rsidR="00FF5F29" w:rsidRPr="000867FB" w:rsidRDefault="00FF5F29" w:rsidP="00115BDC">
            <w:pPr>
              <w:pStyle w:val="AralkYok"/>
              <w:rPr>
                <w:sz w:val="20"/>
                <w:szCs w:val="20"/>
                <w:lang w:val="en-GB"/>
              </w:rPr>
            </w:pPr>
            <w:r w:rsidRPr="000867FB">
              <w:rPr>
                <w:rFonts w:eastAsia="TimesNewRomanPSMT"/>
                <w:sz w:val="20"/>
                <w:szCs w:val="20"/>
                <w:lang w:val="en-GB"/>
              </w:rPr>
              <w:t xml:space="preserve">1. I am aware of the existence of </w:t>
            </w:r>
            <w:r w:rsidRPr="000867FB">
              <w:rPr>
                <w:rFonts w:eastAsia="TimesNewRomanPSMT"/>
                <w:i/>
                <w:iCs/>
                <w:sz w:val="20"/>
                <w:szCs w:val="20"/>
                <w:lang w:val="en-GB"/>
              </w:rPr>
              <w:t xml:space="preserve">Web 2.0 </w:t>
            </w:r>
            <w:r w:rsidRPr="000867FB">
              <w:rPr>
                <w:rFonts w:eastAsia="TimesNewRomanPSMT"/>
                <w:sz w:val="20"/>
                <w:szCs w:val="20"/>
                <w:lang w:val="en-GB"/>
              </w:rPr>
              <w:t>technologies</w:t>
            </w:r>
          </w:p>
        </w:tc>
        <w:tc>
          <w:tcPr>
            <w:tcW w:w="697" w:type="dxa"/>
            <w:tcBorders>
              <w:top w:val="single" w:sz="4" w:space="0" w:color="auto"/>
            </w:tcBorders>
          </w:tcPr>
          <w:p w:rsidR="00FF5F29" w:rsidRPr="000867FB" w:rsidRDefault="00496CD1" w:rsidP="00115BDC">
            <w:pPr>
              <w:pStyle w:val="AralkYok"/>
              <w:rPr>
                <w:sz w:val="20"/>
                <w:szCs w:val="20"/>
                <w:lang w:val="en-GB"/>
              </w:rPr>
            </w:pPr>
            <w:r w:rsidRPr="000867FB">
              <w:rPr>
                <w:sz w:val="20"/>
                <w:szCs w:val="20"/>
                <w:lang w:val="en-GB"/>
              </w:rPr>
              <w:t>4.32</w:t>
            </w:r>
          </w:p>
        </w:tc>
        <w:tc>
          <w:tcPr>
            <w:tcW w:w="579" w:type="dxa"/>
            <w:tcBorders>
              <w:top w:val="single" w:sz="4" w:space="0" w:color="auto"/>
            </w:tcBorders>
          </w:tcPr>
          <w:p w:rsidR="00FF5F29" w:rsidRPr="000867FB" w:rsidRDefault="00496CD1" w:rsidP="00115BDC">
            <w:pPr>
              <w:pStyle w:val="AralkYok"/>
              <w:rPr>
                <w:sz w:val="20"/>
                <w:szCs w:val="20"/>
                <w:lang w:val="en-GB"/>
              </w:rPr>
            </w:pPr>
            <w:r w:rsidRPr="000867FB">
              <w:rPr>
                <w:sz w:val="20"/>
                <w:szCs w:val="20"/>
                <w:lang w:val="en-GB"/>
              </w:rPr>
              <w:t>.8</w:t>
            </w:r>
            <w:r w:rsidR="00FF5F29" w:rsidRPr="000867FB">
              <w:rPr>
                <w:sz w:val="20"/>
                <w:szCs w:val="20"/>
                <w:lang w:val="en-GB"/>
              </w:rPr>
              <w:t>99</w:t>
            </w:r>
          </w:p>
        </w:tc>
      </w:tr>
      <w:tr w:rsidR="00C829E0" w:rsidRPr="000867FB" w:rsidTr="00CC17A4">
        <w:tc>
          <w:tcPr>
            <w:tcW w:w="988" w:type="dxa"/>
            <w:vMerge/>
            <w:tcBorders>
              <w:right w:val="single" w:sz="4" w:space="0" w:color="auto"/>
            </w:tcBorders>
          </w:tcPr>
          <w:p w:rsidR="00FF5F29" w:rsidRPr="000867FB" w:rsidRDefault="00FF5F29" w:rsidP="00182E09">
            <w:pPr>
              <w:pStyle w:val="AralkYok"/>
              <w:jc w:val="center"/>
              <w:rPr>
                <w:rFonts w:eastAsia="TimesNewRomanPSMT"/>
                <w:sz w:val="20"/>
                <w:szCs w:val="20"/>
                <w:lang w:val="en-GB"/>
              </w:rPr>
            </w:pPr>
          </w:p>
        </w:tc>
        <w:tc>
          <w:tcPr>
            <w:tcW w:w="8221" w:type="dxa"/>
            <w:tcBorders>
              <w:left w:val="single" w:sz="4" w:space="0" w:color="auto"/>
            </w:tcBorders>
          </w:tcPr>
          <w:p w:rsidR="00FF5F29" w:rsidRPr="000867FB" w:rsidRDefault="00FF5F29" w:rsidP="00115BDC">
            <w:pPr>
              <w:pStyle w:val="AralkYok"/>
              <w:rPr>
                <w:sz w:val="20"/>
                <w:szCs w:val="20"/>
                <w:lang w:val="en-GB"/>
              </w:rPr>
            </w:pPr>
            <w:r w:rsidRPr="000867FB">
              <w:rPr>
                <w:rFonts w:eastAsia="TimesNewRomanPSMT"/>
                <w:sz w:val="20"/>
                <w:szCs w:val="20"/>
                <w:lang w:val="en-GB"/>
              </w:rPr>
              <w:t xml:space="preserve">2. I am aware of the usage of </w:t>
            </w:r>
            <w:r w:rsidRPr="000867FB">
              <w:rPr>
                <w:rFonts w:eastAsia="TimesNewRomanPSMT"/>
                <w:i/>
                <w:iCs/>
                <w:sz w:val="20"/>
                <w:szCs w:val="20"/>
                <w:lang w:val="en-GB"/>
              </w:rPr>
              <w:t xml:space="preserve">Web 2.0 </w:t>
            </w:r>
            <w:r w:rsidRPr="000867FB">
              <w:rPr>
                <w:rFonts w:eastAsia="TimesNewRomanPSMT"/>
                <w:sz w:val="20"/>
                <w:szCs w:val="20"/>
                <w:lang w:val="en-GB"/>
              </w:rPr>
              <w:t xml:space="preserve">technologies </w:t>
            </w:r>
          </w:p>
        </w:tc>
        <w:tc>
          <w:tcPr>
            <w:tcW w:w="697" w:type="dxa"/>
          </w:tcPr>
          <w:p w:rsidR="00FF5F29" w:rsidRPr="000867FB" w:rsidRDefault="00496CD1" w:rsidP="00115BDC">
            <w:pPr>
              <w:pStyle w:val="AralkYok"/>
              <w:rPr>
                <w:sz w:val="20"/>
                <w:szCs w:val="20"/>
                <w:lang w:val="en-GB"/>
              </w:rPr>
            </w:pPr>
            <w:r w:rsidRPr="000867FB">
              <w:rPr>
                <w:sz w:val="20"/>
                <w:szCs w:val="20"/>
                <w:lang w:val="en-GB"/>
              </w:rPr>
              <w:t>3.54</w:t>
            </w:r>
          </w:p>
        </w:tc>
        <w:tc>
          <w:tcPr>
            <w:tcW w:w="579" w:type="dxa"/>
          </w:tcPr>
          <w:p w:rsidR="00FF5F29" w:rsidRPr="000867FB" w:rsidRDefault="00496CD1" w:rsidP="00115BDC">
            <w:pPr>
              <w:pStyle w:val="AralkYok"/>
              <w:rPr>
                <w:sz w:val="20"/>
                <w:szCs w:val="20"/>
                <w:lang w:val="en-GB"/>
              </w:rPr>
            </w:pPr>
            <w:r w:rsidRPr="000867FB">
              <w:rPr>
                <w:sz w:val="20"/>
                <w:szCs w:val="20"/>
                <w:lang w:val="en-GB"/>
              </w:rPr>
              <w:t>.8</w:t>
            </w:r>
            <w:r w:rsidR="00FF5F29" w:rsidRPr="000867FB">
              <w:rPr>
                <w:sz w:val="20"/>
                <w:szCs w:val="20"/>
                <w:lang w:val="en-GB"/>
              </w:rPr>
              <w:t>47</w:t>
            </w:r>
          </w:p>
        </w:tc>
      </w:tr>
      <w:tr w:rsidR="00C829E0" w:rsidRPr="000867FB" w:rsidTr="00CC17A4">
        <w:trPr>
          <w:trHeight w:val="679"/>
        </w:trPr>
        <w:tc>
          <w:tcPr>
            <w:tcW w:w="988" w:type="dxa"/>
            <w:vMerge/>
            <w:tcBorders>
              <w:bottom w:val="single" w:sz="4" w:space="0" w:color="auto"/>
              <w:right w:val="single" w:sz="4" w:space="0" w:color="auto"/>
            </w:tcBorders>
          </w:tcPr>
          <w:p w:rsidR="00FF5F29" w:rsidRPr="000867FB" w:rsidRDefault="00FF5F29" w:rsidP="00182E09">
            <w:pPr>
              <w:pStyle w:val="AralkYok"/>
              <w:jc w:val="center"/>
              <w:rPr>
                <w:rFonts w:eastAsia="TimesNewRomanPSMT"/>
                <w:sz w:val="20"/>
                <w:szCs w:val="20"/>
                <w:lang w:val="en-GB"/>
              </w:rPr>
            </w:pPr>
          </w:p>
        </w:tc>
        <w:tc>
          <w:tcPr>
            <w:tcW w:w="8221" w:type="dxa"/>
            <w:tcBorders>
              <w:left w:val="single" w:sz="4" w:space="0" w:color="auto"/>
              <w:bottom w:val="single" w:sz="4" w:space="0" w:color="auto"/>
            </w:tcBorders>
          </w:tcPr>
          <w:p w:rsidR="00FF5F29" w:rsidRPr="000867FB" w:rsidRDefault="00FF5F29" w:rsidP="00115BDC">
            <w:pPr>
              <w:pStyle w:val="AralkYok"/>
              <w:rPr>
                <w:sz w:val="20"/>
                <w:szCs w:val="20"/>
                <w:lang w:val="en-GB"/>
              </w:rPr>
            </w:pPr>
            <w:r w:rsidRPr="000867FB">
              <w:rPr>
                <w:rFonts w:eastAsia="TimesNewRomanPSMT"/>
                <w:sz w:val="20"/>
                <w:szCs w:val="20"/>
                <w:lang w:val="en-GB"/>
              </w:rPr>
              <w:t xml:space="preserve">3. I am aware that I can learn English language using </w:t>
            </w:r>
            <w:r w:rsidRPr="000867FB">
              <w:rPr>
                <w:rFonts w:eastAsia="TimesNewRomanPSMT"/>
                <w:i/>
                <w:iCs/>
                <w:sz w:val="20"/>
                <w:szCs w:val="20"/>
                <w:lang w:val="en-GB"/>
              </w:rPr>
              <w:t>Web 2.0</w:t>
            </w:r>
            <w:r w:rsidR="00C829E0" w:rsidRPr="000867FB">
              <w:rPr>
                <w:rFonts w:eastAsia="TimesNewRomanPSMT"/>
                <w:sz w:val="20"/>
                <w:szCs w:val="20"/>
                <w:lang w:val="en-GB"/>
              </w:rPr>
              <w:t xml:space="preserve"> </w:t>
            </w:r>
            <w:r w:rsidRPr="000867FB">
              <w:rPr>
                <w:rFonts w:eastAsia="TimesNewRomanPSMT"/>
                <w:sz w:val="20"/>
                <w:szCs w:val="20"/>
                <w:lang w:val="en-GB"/>
              </w:rPr>
              <w:t>technologies</w:t>
            </w:r>
          </w:p>
        </w:tc>
        <w:tc>
          <w:tcPr>
            <w:tcW w:w="697" w:type="dxa"/>
            <w:tcBorders>
              <w:bottom w:val="single" w:sz="4" w:space="0" w:color="auto"/>
            </w:tcBorders>
          </w:tcPr>
          <w:p w:rsidR="00FF5F29" w:rsidRPr="000867FB" w:rsidRDefault="00496CD1" w:rsidP="00115BDC">
            <w:pPr>
              <w:pStyle w:val="AralkYok"/>
              <w:rPr>
                <w:sz w:val="20"/>
                <w:szCs w:val="20"/>
                <w:lang w:val="en-GB"/>
              </w:rPr>
            </w:pPr>
            <w:r w:rsidRPr="000867FB">
              <w:rPr>
                <w:sz w:val="20"/>
                <w:szCs w:val="20"/>
                <w:lang w:val="en-GB"/>
              </w:rPr>
              <w:t>3.</w:t>
            </w:r>
            <w:r w:rsidR="00FF5F29" w:rsidRPr="000867FB">
              <w:rPr>
                <w:sz w:val="20"/>
                <w:szCs w:val="20"/>
                <w:lang w:val="en-GB"/>
              </w:rPr>
              <w:t>2</w:t>
            </w:r>
            <w:r w:rsidRPr="000867FB">
              <w:rPr>
                <w:sz w:val="20"/>
                <w:szCs w:val="20"/>
                <w:lang w:val="en-GB"/>
              </w:rPr>
              <w:t>8</w:t>
            </w:r>
          </w:p>
        </w:tc>
        <w:tc>
          <w:tcPr>
            <w:tcW w:w="579" w:type="dxa"/>
            <w:tcBorders>
              <w:bottom w:val="single" w:sz="4" w:space="0" w:color="auto"/>
            </w:tcBorders>
          </w:tcPr>
          <w:p w:rsidR="00FF5F29" w:rsidRPr="000867FB" w:rsidRDefault="00496CD1" w:rsidP="00115BDC">
            <w:pPr>
              <w:pStyle w:val="AralkYok"/>
              <w:rPr>
                <w:sz w:val="20"/>
                <w:szCs w:val="20"/>
                <w:lang w:val="en-GB"/>
              </w:rPr>
            </w:pPr>
            <w:r w:rsidRPr="000867FB">
              <w:rPr>
                <w:sz w:val="20"/>
                <w:szCs w:val="20"/>
                <w:lang w:val="en-GB"/>
              </w:rPr>
              <w:t>.76</w:t>
            </w:r>
            <w:r w:rsidR="00FF5F29" w:rsidRPr="000867FB">
              <w:rPr>
                <w:sz w:val="20"/>
                <w:szCs w:val="20"/>
                <w:lang w:val="en-GB"/>
              </w:rPr>
              <w:t>5</w:t>
            </w:r>
          </w:p>
        </w:tc>
      </w:tr>
      <w:tr w:rsidR="00C829E0" w:rsidRPr="000867FB" w:rsidTr="00CC17A4">
        <w:tc>
          <w:tcPr>
            <w:tcW w:w="988" w:type="dxa"/>
            <w:vMerge w:val="restart"/>
            <w:tcBorders>
              <w:top w:val="single" w:sz="4" w:space="0" w:color="auto"/>
              <w:right w:val="single" w:sz="4" w:space="0" w:color="auto"/>
            </w:tcBorders>
            <w:textDirection w:val="btLr"/>
          </w:tcPr>
          <w:p w:rsidR="00FF5F29" w:rsidRPr="000867FB" w:rsidRDefault="00FF5F29" w:rsidP="00182E09">
            <w:pPr>
              <w:pStyle w:val="AralkYok"/>
              <w:ind w:left="113" w:right="113"/>
              <w:jc w:val="center"/>
              <w:rPr>
                <w:sz w:val="20"/>
                <w:szCs w:val="20"/>
                <w:lang w:val="en-GB"/>
              </w:rPr>
            </w:pPr>
            <w:r w:rsidRPr="000867FB">
              <w:rPr>
                <w:bCs/>
                <w:sz w:val="20"/>
                <w:szCs w:val="20"/>
                <w:lang w:val="en-GB"/>
              </w:rPr>
              <w:t>Perceived usefulness</w:t>
            </w:r>
          </w:p>
        </w:tc>
        <w:tc>
          <w:tcPr>
            <w:tcW w:w="8221" w:type="dxa"/>
            <w:tcBorders>
              <w:top w:val="single" w:sz="4" w:space="0" w:color="auto"/>
              <w:left w:val="single" w:sz="4" w:space="0" w:color="auto"/>
            </w:tcBorders>
          </w:tcPr>
          <w:p w:rsidR="00FF5F29" w:rsidRPr="000867FB" w:rsidRDefault="00FF5F29" w:rsidP="00496CD1">
            <w:pPr>
              <w:pStyle w:val="AralkYok"/>
              <w:rPr>
                <w:sz w:val="20"/>
                <w:szCs w:val="20"/>
                <w:lang w:val="en-GB"/>
              </w:rPr>
            </w:pPr>
            <w:r w:rsidRPr="000867FB">
              <w:rPr>
                <w:sz w:val="20"/>
                <w:szCs w:val="20"/>
                <w:lang w:val="en-GB"/>
              </w:rPr>
              <w:t>4. Web 2.0 technologies can help me to improve</w:t>
            </w:r>
            <w:r w:rsidR="00496CD1" w:rsidRPr="000867FB">
              <w:rPr>
                <w:sz w:val="20"/>
                <w:szCs w:val="20"/>
                <w:lang w:val="en-GB"/>
              </w:rPr>
              <w:t xml:space="preserve"> </w:t>
            </w:r>
            <w:r w:rsidRPr="000867FB">
              <w:rPr>
                <w:sz w:val="20"/>
                <w:szCs w:val="20"/>
                <w:lang w:val="en-GB"/>
              </w:rPr>
              <w:t xml:space="preserve">reading skills </w:t>
            </w:r>
          </w:p>
        </w:tc>
        <w:tc>
          <w:tcPr>
            <w:tcW w:w="697"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4</w:t>
            </w:r>
            <w:r w:rsidR="00496CD1" w:rsidRPr="000867FB">
              <w:rPr>
                <w:sz w:val="20"/>
                <w:szCs w:val="20"/>
                <w:lang w:val="en-GB"/>
              </w:rPr>
              <w:t>.52</w:t>
            </w:r>
          </w:p>
        </w:tc>
        <w:tc>
          <w:tcPr>
            <w:tcW w:w="579"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w:t>
            </w:r>
            <w:r w:rsidR="00496CD1" w:rsidRPr="000867FB">
              <w:rPr>
                <w:sz w:val="20"/>
                <w:szCs w:val="20"/>
                <w:lang w:val="en-GB"/>
              </w:rPr>
              <w:t>72</w:t>
            </w:r>
            <w:r w:rsidRPr="000867FB">
              <w:rPr>
                <w:sz w:val="20"/>
                <w:szCs w:val="20"/>
                <w:lang w:val="en-GB"/>
              </w:rPr>
              <w:t>9</w:t>
            </w:r>
          </w:p>
        </w:tc>
      </w:tr>
      <w:tr w:rsidR="00C829E0" w:rsidRPr="000867FB" w:rsidTr="00CC17A4">
        <w:tc>
          <w:tcPr>
            <w:tcW w:w="988" w:type="dxa"/>
            <w:vMerge/>
            <w:tcBorders>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tcBorders>
          </w:tcPr>
          <w:p w:rsidR="00FF5F29" w:rsidRPr="000867FB" w:rsidRDefault="00FF5F29" w:rsidP="00566282">
            <w:pPr>
              <w:pStyle w:val="AralkYok"/>
              <w:rPr>
                <w:sz w:val="20"/>
                <w:szCs w:val="20"/>
                <w:lang w:val="en-GB"/>
              </w:rPr>
            </w:pPr>
            <w:r w:rsidRPr="000867FB">
              <w:rPr>
                <w:sz w:val="20"/>
                <w:szCs w:val="20"/>
                <w:lang w:val="en-GB"/>
              </w:rPr>
              <w:t>5. Web 2.0 technologies can help me to improve</w:t>
            </w:r>
            <w:r w:rsidR="00496CD1" w:rsidRPr="000867FB">
              <w:rPr>
                <w:sz w:val="20"/>
                <w:szCs w:val="20"/>
                <w:lang w:val="en-GB"/>
              </w:rPr>
              <w:t xml:space="preserve"> </w:t>
            </w:r>
            <w:r w:rsidRPr="000867FB">
              <w:rPr>
                <w:sz w:val="20"/>
                <w:szCs w:val="20"/>
                <w:lang w:val="en-GB"/>
              </w:rPr>
              <w:t>writing skills</w:t>
            </w:r>
          </w:p>
        </w:tc>
        <w:tc>
          <w:tcPr>
            <w:tcW w:w="697" w:type="dxa"/>
          </w:tcPr>
          <w:p w:rsidR="00FF5F29" w:rsidRPr="000867FB" w:rsidRDefault="00496CD1" w:rsidP="00115BDC">
            <w:pPr>
              <w:pStyle w:val="AralkYok"/>
              <w:rPr>
                <w:sz w:val="20"/>
                <w:szCs w:val="20"/>
                <w:lang w:val="en-GB"/>
              </w:rPr>
            </w:pPr>
            <w:r w:rsidRPr="000867FB">
              <w:rPr>
                <w:sz w:val="20"/>
                <w:szCs w:val="20"/>
                <w:lang w:val="en-GB"/>
              </w:rPr>
              <w:t>4.4</w:t>
            </w:r>
            <w:r w:rsidR="00FF5F29" w:rsidRPr="000867FB">
              <w:rPr>
                <w:sz w:val="20"/>
                <w:szCs w:val="20"/>
                <w:lang w:val="en-GB"/>
              </w:rPr>
              <w:t>3</w:t>
            </w:r>
          </w:p>
        </w:tc>
        <w:tc>
          <w:tcPr>
            <w:tcW w:w="579" w:type="dxa"/>
          </w:tcPr>
          <w:p w:rsidR="00FF5F29" w:rsidRPr="000867FB" w:rsidRDefault="00FF5F29" w:rsidP="00115BDC">
            <w:pPr>
              <w:pStyle w:val="AralkYok"/>
              <w:rPr>
                <w:sz w:val="20"/>
                <w:szCs w:val="20"/>
                <w:lang w:val="en-GB"/>
              </w:rPr>
            </w:pPr>
            <w:r w:rsidRPr="000867FB">
              <w:rPr>
                <w:sz w:val="20"/>
                <w:szCs w:val="20"/>
                <w:lang w:val="en-GB"/>
              </w:rPr>
              <w:t>.</w:t>
            </w:r>
            <w:r w:rsidR="00496CD1" w:rsidRPr="000867FB">
              <w:rPr>
                <w:sz w:val="20"/>
                <w:szCs w:val="20"/>
                <w:lang w:val="en-GB"/>
              </w:rPr>
              <w:t>989</w:t>
            </w:r>
          </w:p>
        </w:tc>
      </w:tr>
      <w:tr w:rsidR="00C829E0" w:rsidRPr="000867FB" w:rsidTr="00CC17A4">
        <w:tc>
          <w:tcPr>
            <w:tcW w:w="988" w:type="dxa"/>
            <w:vMerge/>
            <w:tcBorders>
              <w:right w:val="single" w:sz="4" w:space="0" w:color="auto"/>
            </w:tcBorders>
          </w:tcPr>
          <w:p w:rsidR="00C829E0" w:rsidRPr="000867FB" w:rsidRDefault="00C829E0" w:rsidP="00182E09">
            <w:pPr>
              <w:pStyle w:val="AralkYok"/>
              <w:jc w:val="center"/>
              <w:rPr>
                <w:sz w:val="20"/>
                <w:szCs w:val="20"/>
                <w:lang w:val="en-GB"/>
              </w:rPr>
            </w:pPr>
          </w:p>
        </w:tc>
        <w:tc>
          <w:tcPr>
            <w:tcW w:w="8221" w:type="dxa"/>
            <w:vMerge w:val="restart"/>
            <w:tcBorders>
              <w:left w:val="single" w:sz="4" w:space="0" w:color="auto"/>
            </w:tcBorders>
          </w:tcPr>
          <w:p w:rsidR="00C829E0" w:rsidRPr="000867FB" w:rsidRDefault="00C829E0" w:rsidP="00496CD1">
            <w:pPr>
              <w:pStyle w:val="AralkYok"/>
              <w:rPr>
                <w:sz w:val="20"/>
                <w:szCs w:val="20"/>
                <w:lang w:val="en-GB"/>
              </w:rPr>
            </w:pPr>
            <w:r w:rsidRPr="000867FB">
              <w:rPr>
                <w:sz w:val="20"/>
                <w:szCs w:val="20"/>
                <w:lang w:val="en-GB"/>
              </w:rPr>
              <w:t>6. Web 2.0 technologies can help me to improve listening skills</w:t>
            </w:r>
          </w:p>
          <w:p w:rsidR="00C829E0" w:rsidRPr="000867FB" w:rsidRDefault="00C829E0" w:rsidP="00496CD1">
            <w:pPr>
              <w:pStyle w:val="AralkYok"/>
              <w:rPr>
                <w:sz w:val="20"/>
                <w:szCs w:val="20"/>
                <w:lang w:val="en-GB"/>
              </w:rPr>
            </w:pPr>
            <w:r w:rsidRPr="000867FB">
              <w:rPr>
                <w:sz w:val="20"/>
                <w:szCs w:val="20"/>
                <w:lang w:val="en-GB"/>
              </w:rPr>
              <w:t>7. Web 2.0 technologies can help me to improve speaking skills</w:t>
            </w:r>
          </w:p>
        </w:tc>
        <w:tc>
          <w:tcPr>
            <w:tcW w:w="697" w:type="dxa"/>
          </w:tcPr>
          <w:p w:rsidR="00C829E0" w:rsidRPr="000867FB" w:rsidRDefault="00C829E0" w:rsidP="00115BDC">
            <w:pPr>
              <w:pStyle w:val="AralkYok"/>
              <w:rPr>
                <w:sz w:val="20"/>
                <w:szCs w:val="20"/>
                <w:lang w:val="en-GB"/>
              </w:rPr>
            </w:pPr>
            <w:r w:rsidRPr="000867FB">
              <w:rPr>
                <w:sz w:val="20"/>
                <w:szCs w:val="20"/>
                <w:lang w:val="en-GB"/>
              </w:rPr>
              <w:t>4.11</w:t>
            </w:r>
          </w:p>
        </w:tc>
        <w:tc>
          <w:tcPr>
            <w:tcW w:w="579" w:type="dxa"/>
          </w:tcPr>
          <w:p w:rsidR="00C829E0" w:rsidRPr="000867FB" w:rsidRDefault="00C829E0" w:rsidP="00115BDC">
            <w:pPr>
              <w:pStyle w:val="AralkYok"/>
              <w:rPr>
                <w:sz w:val="20"/>
                <w:szCs w:val="20"/>
                <w:lang w:val="en-GB"/>
              </w:rPr>
            </w:pPr>
            <w:r w:rsidRPr="000867FB">
              <w:rPr>
                <w:sz w:val="20"/>
                <w:szCs w:val="20"/>
                <w:lang w:val="en-GB"/>
              </w:rPr>
              <w:t>.905</w:t>
            </w:r>
          </w:p>
        </w:tc>
      </w:tr>
      <w:tr w:rsidR="00C829E0" w:rsidRPr="000867FB" w:rsidTr="00CC17A4">
        <w:tc>
          <w:tcPr>
            <w:tcW w:w="988" w:type="dxa"/>
            <w:vMerge/>
            <w:tcBorders>
              <w:right w:val="single" w:sz="4" w:space="0" w:color="auto"/>
            </w:tcBorders>
          </w:tcPr>
          <w:p w:rsidR="00C829E0" w:rsidRPr="000867FB" w:rsidRDefault="00C829E0" w:rsidP="00182E09">
            <w:pPr>
              <w:pStyle w:val="AralkYok"/>
              <w:jc w:val="center"/>
              <w:rPr>
                <w:sz w:val="20"/>
                <w:szCs w:val="20"/>
                <w:lang w:val="en-GB"/>
              </w:rPr>
            </w:pPr>
          </w:p>
        </w:tc>
        <w:tc>
          <w:tcPr>
            <w:tcW w:w="8221" w:type="dxa"/>
            <w:vMerge/>
            <w:tcBorders>
              <w:left w:val="single" w:sz="4" w:space="0" w:color="auto"/>
            </w:tcBorders>
          </w:tcPr>
          <w:p w:rsidR="00C829E0" w:rsidRPr="000867FB" w:rsidRDefault="00C829E0" w:rsidP="00496CD1">
            <w:pPr>
              <w:pStyle w:val="AralkYok"/>
              <w:rPr>
                <w:sz w:val="20"/>
                <w:szCs w:val="20"/>
                <w:lang w:val="en-GB"/>
              </w:rPr>
            </w:pPr>
          </w:p>
        </w:tc>
        <w:tc>
          <w:tcPr>
            <w:tcW w:w="697" w:type="dxa"/>
          </w:tcPr>
          <w:p w:rsidR="00C829E0" w:rsidRPr="000867FB" w:rsidRDefault="00C829E0" w:rsidP="00115BDC">
            <w:pPr>
              <w:pStyle w:val="AralkYok"/>
              <w:rPr>
                <w:sz w:val="20"/>
                <w:szCs w:val="20"/>
                <w:lang w:val="en-GB"/>
              </w:rPr>
            </w:pPr>
            <w:r w:rsidRPr="000867FB">
              <w:rPr>
                <w:sz w:val="20"/>
                <w:szCs w:val="20"/>
                <w:lang w:val="en-GB"/>
              </w:rPr>
              <w:t>3.97</w:t>
            </w:r>
          </w:p>
        </w:tc>
        <w:tc>
          <w:tcPr>
            <w:tcW w:w="579" w:type="dxa"/>
          </w:tcPr>
          <w:p w:rsidR="00C829E0" w:rsidRPr="000867FB" w:rsidRDefault="00C829E0" w:rsidP="00115BDC">
            <w:pPr>
              <w:pStyle w:val="AralkYok"/>
              <w:rPr>
                <w:sz w:val="20"/>
                <w:szCs w:val="20"/>
                <w:lang w:val="en-GB"/>
              </w:rPr>
            </w:pPr>
            <w:r w:rsidRPr="000867FB">
              <w:rPr>
                <w:sz w:val="20"/>
                <w:szCs w:val="20"/>
                <w:lang w:val="en-GB"/>
              </w:rPr>
              <w:t>.856</w:t>
            </w:r>
          </w:p>
        </w:tc>
      </w:tr>
      <w:tr w:rsidR="00C829E0" w:rsidRPr="000867FB" w:rsidTr="00CC17A4">
        <w:tc>
          <w:tcPr>
            <w:tcW w:w="988" w:type="dxa"/>
            <w:vMerge/>
            <w:tcBorders>
              <w:bottom w:val="single" w:sz="4" w:space="0" w:color="auto"/>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8. Web 2.0 technologies can help to enh</w:t>
            </w:r>
            <w:r w:rsidR="00496CD1" w:rsidRPr="000867FB">
              <w:rPr>
                <w:sz w:val="20"/>
                <w:szCs w:val="20"/>
                <w:lang w:val="en-GB"/>
              </w:rPr>
              <w:t>ance my</w:t>
            </w:r>
            <w:r w:rsidRPr="000867FB">
              <w:rPr>
                <w:sz w:val="20"/>
                <w:szCs w:val="20"/>
                <w:lang w:val="en-GB"/>
              </w:rPr>
              <w:t xml:space="preserve"> vocabulary </w:t>
            </w:r>
          </w:p>
        </w:tc>
        <w:tc>
          <w:tcPr>
            <w:tcW w:w="697"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3.77</w:t>
            </w:r>
          </w:p>
        </w:tc>
        <w:tc>
          <w:tcPr>
            <w:tcW w:w="579"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w:t>
            </w:r>
            <w:r w:rsidR="00496CD1" w:rsidRPr="000867FB">
              <w:rPr>
                <w:sz w:val="20"/>
                <w:szCs w:val="20"/>
                <w:lang w:val="en-GB"/>
              </w:rPr>
              <w:t>899</w:t>
            </w:r>
          </w:p>
        </w:tc>
      </w:tr>
      <w:tr w:rsidR="00C829E0" w:rsidRPr="000867FB" w:rsidTr="00CC17A4">
        <w:tc>
          <w:tcPr>
            <w:tcW w:w="988" w:type="dxa"/>
            <w:vMerge w:val="restart"/>
            <w:tcBorders>
              <w:top w:val="single" w:sz="4" w:space="0" w:color="auto"/>
              <w:right w:val="single" w:sz="4" w:space="0" w:color="auto"/>
            </w:tcBorders>
            <w:textDirection w:val="btLr"/>
          </w:tcPr>
          <w:p w:rsidR="00FF5F29" w:rsidRPr="000867FB" w:rsidRDefault="00FF5F29" w:rsidP="00182E09">
            <w:pPr>
              <w:pStyle w:val="AralkYok"/>
              <w:ind w:left="113" w:right="113"/>
              <w:jc w:val="center"/>
              <w:rPr>
                <w:sz w:val="20"/>
                <w:szCs w:val="20"/>
                <w:lang w:val="en-GB"/>
              </w:rPr>
            </w:pPr>
            <w:r w:rsidRPr="000867FB">
              <w:rPr>
                <w:bCs/>
                <w:sz w:val="20"/>
                <w:szCs w:val="20"/>
                <w:lang w:val="en-GB"/>
              </w:rPr>
              <w:lastRenderedPageBreak/>
              <w:t>Perceived ease of use</w:t>
            </w:r>
          </w:p>
        </w:tc>
        <w:tc>
          <w:tcPr>
            <w:tcW w:w="8221" w:type="dxa"/>
            <w:tcBorders>
              <w:top w:val="single" w:sz="4" w:space="0" w:color="auto"/>
              <w:left w:val="single" w:sz="4" w:space="0" w:color="auto"/>
            </w:tcBorders>
          </w:tcPr>
          <w:p w:rsidR="00FF5F29" w:rsidRPr="000867FB" w:rsidRDefault="00FF5F29" w:rsidP="001763AF">
            <w:pPr>
              <w:pStyle w:val="AralkYok"/>
              <w:rPr>
                <w:sz w:val="20"/>
                <w:szCs w:val="20"/>
                <w:lang w:val="en-GB"/>
              </w:rPr>
            </w:pPr>
            <w:r w:rsidRPr="000867FB">
              <w:rPr>
                <w:sz w:val="20"/>
                <w:szCs w:val="20"/>
                <w:lang w:val="en-GB"/>
              </w:rPr>
              <w:t xml:space="preserve">9. </w:t>
            </w:r>
            <w:r w:rsidR="001763AF" w:rsidRPr="000867FB">
              <w:rPr>
                <w:sz w:val="20"/>
                <w:szCs w:val="20"/>
                <w:lang w:val="en-GB"/>
              </w:rPr>
              <w:t>Web 2.0 technologies are flexible in interacting and collaborating with peers and instructors</w:t>
            </w:r>
          </w:p>
        </w:tc>
        <w:tc>
          <w:tcPr>
            <w:tcW w:w="697"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3</w:t>
            </w:r>
            <w:r w:rsidR="00496CD1" w:rsidRPr="000867FB">
              <w:rPr>
                <w:sz w:val="20"/>
                <w:szCs w:val="20"/>
                <w:lang w:val="en-GB"/>
              </w:rPr>
              <w:t>.92</w:t>
            </w:r>
          </w:p>
        </w:tc>
        <w:tc>
          <w:tcPr>
            <w:tcW w:w="579"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.875</w:t>
            </w:r>
          </w:p>
        </w:tc>
      </w:tr>
      <w:tr w:rsidR="00C829E0" w:rsidRPr="000867FB" w:rsidTr="00CC17A4">
        <w:tc>
          <w:tcPr>
            <w:tcW w:w="988" w:type="dxa"/>
            <w:vMerge/>
            <w:tcBorders>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tcBorders>
          </w:tcPr>
          <w:p w:rsidR="00FF5F29" w:rsidRPr="000867FB" w:rsidRDefault="00FF5F29" w:rsidP="00115BDC">
            <w:pPr>
              <w:pStyle w:val="AralkYok"/>
              <w:rPr>
                <w:sz w:val="20"/>
                <w:szCs w:val="20"/>
                <w:lang w:val="en-GB"/>
              </w:rPr>
            </w:pPr>
            <w:r w:rsidRPr="000867FB">
              <w:rPr>
                <w:sz w:val="20"/>
                <w:szCs w:val="20"/>
                <w:lang w:val="en-GB"/>
              </w:rPr>
              <w:t>10. It is easy for me to become skilful in using Web 2.0 technologies</w:t>
            </w:r>
          </w:p>
        </w:tc>
        <w:tc>
          <w:tcPr>
            <w:tcW w:w="697" w:type="dxa"/>
          </w:tcPr>
          <w:p w:rsidR="00FF5F29" w:rsidRPr="000867FB" w:rsidRDefault="00FF5F29" w:rsidP="00115BDC">
            <w:pPr>
              <w:pStyle w:val="AralkYok"/>
              <w:rPr>
                <w:sz w:val="20"/>
                <w:szCs w:val="20"/>
                <w:lang w:val="en-GB"/>
              </w:rPr>
            </w:pPr>
            <w:r w:rsidRPr="000867FB">
              <w:rPr>
                <w:sz w:val="20"/>
                <w:szCs w:val="20"/>
                <w:lang w:val="en-GB"/>
              </w:rPr>
              <w:t>3</w:t>
            </w:r>
            <w:r w:rsidR="00496CD1" w:rsidRPr="000867FB">
              <w:rPr>
                <w:sz w:val="20"/>
                <w:szCs w:val="20"/>
                <w:lang w:val="en-GB"/>
              </w:rPr>
              <w:t>.37</w:t>
            </w:r>
          </w:p>
        </w:tc>
        <w:tc>
          <w:tcPr>
            <w:tcW w:w="579" w:type="dxa"/>
          </w:tcPr>
          <w:p w:rsidR="00FF5F29" w:rsidRPr="000867FB" w:rsidRDefault="00FF5F29" w:rsidP="00115BDC">
            <w:pPr>
              <w:pStyle w:val="AralkYok"/>
              <w:rPr>
                <w:sz w:val="20"/>
                <w:szCs w:val="20"/>
                <w:lang w:val="en-GB"/>
              </w:rPr>
            </w:pPr>
            <w:r w:rsidRPr="000867FB">
              <w:rPr>
                <w:sz w:val="20"/>
                <w:szCs w:val="20"/>
                <w:lang w:val="en-GB"/>
              </w:rPr>
              <w:t>.</w:t>
            </w:r>
            <w:r w:rsidR="00496CD1" w:rsidRPr="000867FB">
              <w:rPr>
                <w:sz w:val="20"/>
                <w:szCs w:val="20"/>
                <w:lang w:val="en-GB"/>
              </w:rPr>
              <w:t>890</w:t>
            </w:r>
          </w:p>
        </w:tc>
      </w:tr>
      <w:tr w:rsidR="00C829E0" w:rsidRPr="000867FB" w:rsidTr="00CC17A4">
        <w:tc>
          <w:tcPr>
            <w:tcW w:w="988" w:type="dxa"/>
            <w:vMerge/>
            <w:tcBorders>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tcBorders>
          </w:tcPr>
          <w:p w:rsidR="00FF5F29" w:rsidRPr="000867FB" w:rsidRDefault="00FF5F29" w:rsidP="001763AF">
            <w:pPr>
              <w:pStyle w:val="AralkYok"/>
              <w:rPr>
                <w:sz w:val="20"/>
                <w:szCs w:val="20"/>
                <w:lang w:val="en-GB"/>
              </w:rPr>
            </w:pPr>
            <w:r w:rsidRPr="000867FB">
              <w:rPr>
                <w:sz w:val="20"/>
                <w:szCs w:val="20"/>
                <w:lang w:val="en-GB"/>
              </w:rPr>
              <w:t xml:space="preserve">11. </w:t>
            </w:r>
            <w:r w:rsidR="001763AF" w:rsidRPr="000867FB">
              <w:rPr>
                <w:sz w:val="20"/>
                <w:szCs w:val="20"/>
                <w:lang w:val="en-GB"/>
              </w:rPr>
              <w:t>Web 2.0 technologies are easy to use</w:t>
            </w:r>
          </w:p>
        </w:tc>
        <w:tc>
          <w:tcPr>
            <w:tcW w:w="697" w:type="dxa"/>
          </w:tcPr>
          <w:p w:rsidR="00FF5F29" w:rsidRPr="000867FB" w:rsidRDefault="00FF5F29" w:rsidP="00115BDC">
            <w:pPr>
              <w:pStyle w:val="AralkYok"/>
              <w:rPr>
                <w:sz w:val="20"/>
                <w:szCs w:val="20"/>
                <w:lang w:val="en-GB"/>
              </w:rPr>
            </w:pPr>
            <w:r w:rsidRPr="000867FB">
              <w:rPr>
                <w:sz w:val="20"/>
                <w:szCs w:val="20"/>
                <w:lang w:val="en-GB"/>
              </w:rPr>
              <w:t>3</w:t>
            </w:r>
            <w:r w:rsidR="00496CD1" w:rsidRPr="000867FB">
              <w:rPr>
                <w:sz w:val="20"/>
                <w:szCs w:val="20"/>
                <w:lang w:val="en-GB"/>
              </w:rPr>
              <w:t>.21</w:t>
            </w:r>
          </w:p>
        </w:tc>
        <w:tc>
          <w:tcPr>
            <w:tcW w:w="579" w:type="dxa"/>
          </w:tcPr>
          <w:p w:rsidR="00FF5F29" w:rsidRPr="000867FB" w:rsidRDefault="00FF5F29" w:rsidP="00115BDC">
            <w:pPr>
              <w:pStyle w:val="AralkYok"/>
              <w:rPr>
                <w:sz w:val="20"/>
                <w:szCs w:val="20"/>
                <w:lang w:val="en-GB"/>
              </w:rPr>
            </w:pPr>
            <w:r w:rsidRPr="000867FB">
              <w:rPr>
                <w:sz w:val="20"/>
                <w:szCs w:val="20"/>
                <w:lang w:val="en-GB"/>
              </w:rPr>
              <w:t>1.06</w:t>
            </w:r>
          </w:p>
        </w:tc>
      </w:tr>
      <w:tr w:rsidR="00C829E0" w:rsidRPr="000867FB" w:rsidTr="00CC17A4">
        <w:tc>
          <w:tcPr>
            <w:tcW w:w="988" w:type="dxa"/>
            <w:vMerge/>
            <w:tcBorders>
              <w:bottom w:val="single" w:sz="4" w:space="0" w:color="auto"/>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bottom w:val="single" w:sz="4" w:space="0" w:color="auto"/>
            </w:tcBorders>
          </w:tcPr>
          <w:p w:rsidR="00FF5F29" w:rsidRPr="000867FB" w:rsidRDefault="00FF5F29" w:rsidP="001763AF">
            <w:pPr>
              <w:pStyle w:val="AralkYok"/>
              <w:rPr>
                <w:sz w:val="20"/>
                <w:szCs w:val="20"/>
                <w:lang w:val="en-GB"/>
              </w:rPr>
            </w:pPr>
            <w:r w:rsidRPr="000867FB">
              <w:rPr>
                <w:sz w:val="20"/>
                <w:szCs w:val="20"/>
                <w:lang w:val="en-GB"/>
              </w:rPr>
              <w:t xml:space="preserve">12. </w:t>
            </w:r>
            <w:r w:rsidR="001763AF" w:rsidRPr="000867FB">
              <w:rPr>
                <w:sz w:val="20"/>
                <w:szCs w:val="20"/>
                <w:lang w:val="en-GB"/>
              </w:rPr>
              <w:t>Learning English through Web 2.0 technology is easy for me</w:t>
            </w:r>
          </w:p>
        </w:tc>
        <w:tc>
          <w:tcPr>
            <w:tcW w:w="697"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3</w:t>
            </w:r>
            <w:r w:rsidR="00496CD1" w:rsidRPr="000867FB">
              <w:rPr>
                <w:sz w:val="20"/>
                <w:szCs w:val="20"/>
                <w:lang w:val="en-GB"/>
              </w:rPr>
              <w:t>.17</w:t>
            </w:r>
          </w:p>
        </w:tc>
        <w:tc>
          <w:tcPr>
            <w:tcW w:w="579"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.982</w:t>
            </w:r>
          </w:p>
        </w:tc>
      </w:tr>
      <w:tr w:rsidR="00C829E0" w:rsidRPr="000867FB" w:rsidTr="00CC17A4">
        <w:tc>
          <w:tcPr>
            <w:tcW w:w="988" w:type="dxa"/>
            <w:vMerge w:val="restart"/>
            <w:tcBorders>
              <w:top w:val="single" w:sz="4" w:space="0" w:color="auto"/>
              <w:right w:val="single" w:sz="4" w:space="0" w:color="auto"/>
            </w:tcBorders>
            <w:textDirection w:val="btLr"/>
          </w:tcPr>
          <w:p w:rsidR="00FF5F29" w:rsidRPr="000867FB" w:rsidRDefault="00FF5F29" w:rsidP="00182E09">
            <w:pPr>
              <w:pStyle w:val="AralkYok"/>
              <w:ind w:left="113" w:right="113"/>
              <w:jc w:val="center"/>
              <w:rPr>
                <w:sz w:val="20"/>
                <w:szCs w:val="20"/>
                <w:lang w:val="en-GB"/>
              </w:rPr>
            </w:pPr>
            <w:r w:rsidRPr="000867FB">
              <w:rPr>
                <w:sz w:val="20"/>
                <w:szCs w:val="20"/>
                <w:lang w:val="en-GB"/>
              </w:rPr>
              <w:t>Attitude</w:t>
            </w:r>
          </w:p>
        </w:tc>
        <w:tc>
          <w:tcPr>
            <w:tcW w:w="8221" w:type="dxa"/>
            <w:tcBorders>
              <w:top w:val="single" w:sz="4" w:space="0" w:color="auto"/>
              <w:left w:val="single" w:sz="4" w:space="0" w:color="auto"/>
            </w:tcBorders>
          </w:tcPr>
          <w:p w:rsidR="00FF5F29" w:rsidRPr="000867FB" w:rsidRDefault="00FF5F29" w:rsidP="00CC64DB">
            <w:pPr>
              <w:pStyle w:val="AralkYok"/>
              <w:rPr>
                <w:sz w:val="20"/>
                <w:szCs w:val="20"/>
                <w:lang w:val="en-GB"/>
              </w:rPr>
            </w:pPr>
            <w:r w:rsidRPr="000867FB">
              <w:rPr>
                <w:sz w:val="20"/>
                <w:szCs w:val="20"/>
                <w:lang w:val="en-GB"/>
              </w:rPr>
              <w:t>13. Web 2.0 technology is useful for my studies</w:t>
            </w:r>
          </w:p>
        </w:tc>
        <w:tc>
          <w:tcPr>
            <w:tcW w:w="697"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3.99</w:t>
            </w:r>
          </w:p>
        </w:tc>
        <w:tc>
          <w:tcPr>
            <w:tcW w:w="579"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.918</w:t>
            </w:r>
          </w:p>
        </w:tc>
      </w:tr>
      <w:tr w:rsidR="00C829E0" w:rsidRPr="000867FB" w:rsidTr="00CC17A4">
        <w:tc>
          <w:tcPr>
            <w:tcW w:w="988" w:type="dxa"/>
            <w:vMerge/>
            <w:tcBorders>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tcBorders>
          </w:tcPr>
          <w:p w:rsidR="00FF5F29" w:rsidRPr="000867FB" w:rsidRDefault="00FF5F29" w:rsidP="00CC64DB">
            <w:pPr>
              <w:pStyle w:val="AralkYok"/>
              <w:rPr>
                <w:sz w:val="20"/>
                <w:szCs w:val="20"/>
                <w:lang w:val="en-GB"/>
              </w:rPr>
            </w:pPr>
            <w:r w:rsidRPr="000867FB">
              <w:rPr>
                <w:sz w:val="20"/>
                <w:szCs w:val="20"/>
                <w:lang w:val="en-GB"/>
              </w:rPr>
              <w:t xml:space="preserve">14. The advantage of using Web 2. technologies </w:t>
            </w:r>
            <w:r w:rsidR="00496CD1" w:rsidRPr="000867FB">
              <w:rPr>
                <w:sz w:val="20"/>
                <w:szCs w:val="20"/>
                <w:lang w:val="en-GB"/>
              </w:rPr>
              <w:t>overweigh</w:t>
            </w:r>
            <w:r w:rsidRPr="000867FB">
              <w:rPr>
                <w:sz w:val="20"/>
                <w:szCs w:val="20"/>
                <w:lang w:val="en-GB"/>
              </w:rPr>
              <w:t xml:space="preserve"> the</w:t>
            </w:r>
            <w:r w:rsidR="00496CD1" w:rsidRPr="000867FB">
              <w:rPr>
                <w:sz w:val="20"/>
                <w:szCs w:val="20"/>
                <w:lang w:val="en-GB"/>
              </w:rPr>
              <w:t xml:space="preserve"> </w:t>
            </w:r>
            <w:r w:rsidRPr="000867FB">
              <w:rPr>
                <w:sz w:val="20"/>
                <w:szCs w:val="20"/>
                <w:lang w:val="en-GB"/>
              </w:rPr>
              <w:t>disadvantages of not using it</w:t>
            </w:r>
          </w:p>
        </w:tc>
        <w:tc>
          <w:tcPr>
            <w:tcW w:w="697" w:type="dxa"/>
          </w:tcPr>
          <w:p w:rsidR="00FF5F29" w:rsidRPr="000867FB" w:rsidRDefault="00FF5F29" w:rsidP="00496CD1">
            <w:pPr>
              <w:pStyle w:val="AralkYok"/>
              <w:rPr>
                <w:sz w:val="20"/>
                <w:szCs w:val="20"/>
                <w:lang w:val="en-GB"/>
              </w:rPr>
            </w:pPr>
            <w:r w:rsidRPr="000867FB">
              <w:rPr>
                <w:sz w:val="20"/>
                <w:szCs w:val="20"/>
                <w:lang w:val="en-GB"/>
              </w:rPr>
              <w:t>3</w:t>
            </w:r>
            <w:r w:rsidR="003D5451" w:rsidRPr="000867FB">
              <w:rPr>
                <w:sz w:val="20"/>
                <w:szCs w:val="20"/>
                <w:lang w:val="en-GB"/>
              </w:rPr>
              <w:t>.25</w:t>
            </w:r>
          </w:p>
        </w:tc>
        <w:tc>
          <w:tcPr>
            <w:tcW w:w="579" w:type="dxa"/>
          </w:tcPr>
          <w:p w:rsidR="00FF5F29" w:rsidRPr="000867FB" w:rsidRDefault="00FF5F29" w:rsidP="00115BDC">
            <w:pPr>
              <w:pStyle w:val="AralkYok"/>
              <w:rPr>
                <w:sz w:val="20"/>
                <w:szCs w:val="20"/>
                <w:lang w:val="en-GB"/>
              </w:rPr>
            </w:pPr>
            <w:r w:rsidRPr="000867FB">
              <w:rPr>
                <w:sz w:val="20"/>
                <w:szCs w:val="20"/>
                <w:lang w:val="en-GB"/>
              </w:rPr>
              <w:t>.943</w:t>
            </w:r>
          </w:p>
        </w:tc>
      </w:tr>
      <w:tr w:rsidR="00C829E0" w:rsidRPr="000867FB" w:rsidTr="00CC17A4">
        <w:trPr>
          <w:trHeight w:val="521"/>
        </w:trPr>
        <w:tc>
          <w:tcPr>
            <w:tcW w:w="988" w:type="dxa"/>
            <w:vMerge/>
            <w:tcBorders>
              <w:bottom w:val="single" w:sz="4" w:space="0" w:color="auto"/>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15. Web 2.0 technology is a good strategy in learning English</w:t>
            </w:r>
          </w:p>
        </w:tc>
        <w:tc>
          <w:tcPr>
            <w:tcW w:w="697" w:type="dxa"/>
            <w:tcBorders>
              <w:bottom w:val="single" w:sz="4" w:space="0" w:color="auto"/>
            </w:tcBorders>
          </w:tcPr>
          <w:p w:rsidR="00FF5F29" w:rsidRPr="000867FB" w:rsidRDefault="003D5451" w:rsidP="00115BDC">
            <w:pPr>
              <w:pStyle w:val="AralkYok"/>
              <w:rPr>
                <w:sz w:val="20"/>
                <w:szCs w:val="20"/>
                <w:lang w:val="en-GB"/>
              </w:rPr>
            </w:pPr>
            <w:r w:rsidRPr="000867FB">
              <w:rPr>
                <w:sz w:val="20"/>
                <w:szCs w:val="20"/>
                <w:lang w:val="en-GB"/>
              </w:rPr>
              <w:t>3.12</w:t>
            </w:r>
          </w:p>
        </w:tc>
        <w:tc>
          <w:tcPr>
            <w:tcW w:w="579"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.975</w:t>
            </w:r>
          </w:p>
        </w:tc>
      </w:tr>
      <w:tr w:rsidR="00C829E0" w:rsidRPr="000867FB" w:rsidTr="00CC17A4">
        <w:tc>
          <w:tcPr>
            <w:tcW w:w="988" w:type="dxa"/>
            <w:vMerge w:val="restart"/>
            <w:tcBorders>
              <w:top w:val="single" w:sz="4" w:space="0" w:color="auto"/>
              <w:right w:val="single" w:sz="4" w:space="0" w:color="auto"/>
            </w:tcBorders>
            <w:textDirection w:val="btLr"/>
          </w:tcPr>
          <w:p w:rsidR="00FF5F29" w:rsidRPr="000867FB" w:rsidRDefault="00FF5F29" w:rsidP="00182E09">
            <w:pPr>
              <w:pStyle w:val="AralkYok"/>
              <w:ind w:left="113" w:right="113"/>
              <w:jc w:val="center"/>
              <w:rPr>
                <w:sz w:val="20"/>
                <w:szCs w:val="20"/>
                <w:lang w:val="en-GB"/>
              </w:rPr>
            </w:pPr>
            <w:r w:rsidRPr="000867FB">
              <w:rPr>
                <w:sz w:val="20"/>
                <w:szCs w:val="20"/>
                <w:lang w:val="en-GB"/>
              </w:rPr>
              <w:t>Behavioural intention</w:t>
            </w:r>
          </w:p>
        </w:tc>
        <w:tc>
          <w:tcPr>
            <w:tcW w:w="8221" w:type="dxa"/>
            <w:tcBorders>
              <w:top w:val="single" w:sz="4" w:space="0" w:color="auto"/>
              <w:left w:val="single" w:sz="4" w:space="0" w:color="auto"/>
            </w:tcBorders>
          </w:tcPr>
          <w:p w:rsidR="00FF5F29" w:rsidRPr="000867FB" w:rsidRDefault="00FF5F29" w:rsidP="00CC64DB">
            <w:pPr>
              <w:pStyle w:val="AralkYok"/>
              <w:rPr>
                <w:sz w:val="20"/>
                <w:szCs w:val="20"/>
                <w:lang w:val="en-GB"/>
              </w:rPr>
            </w:pPr>
            <w:r w:rsidRPr="000867FB">
              <w:rPr>
                <w:sz w:val="20"/>
                <w:szCs w:val="20"/>
                <w:lang w:val="en-GB"/>
              </w:rPr>
              <w:t>16. I will add Web 2.0 applicat</w:t>
            </w:r>
            <w:r w:rsidR="00C829E0" w:rsidRPr="000867FB">
              <w:rPr>
                <w:sz w:val="20"/>
                <w:szCs w:val="20"/>
                <w:lang w:val="en-GB"/>
              </w:rPr>
              <w:t xml:space="preserve">ions as another medium to learn </w:t>
            </w:r>
            <w:r w:rsidRPr="000867FB">
              <w:rPr>
                <w:sz w:val="20"/>
                <w:szCs w:val="20"/>
                <w:lang w:val="en-GB"/>
              </w:rPr>
              <w:t>English</w:t>
            </w:r>
          </w:p>
        </w:tc>
        <w:tc>
          <w:tcPr>
            <w:tcW w:w="697"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3.70</w:t>
            </w:r>
          </w:p>
        </w:tc>
        <w:tc>
          <w:tcPr>
            <w:tcW w:w="579"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.811</w:t>
            </w:r>
          </w:p>
        </w:tc>
      </w:tr>
      <w:tr w:rsidR="00C829E0" w:rsidRPr="000867FB" w:rsidTr="00CC17A4">
        <w:trPr>
          <w:trHeight w:val="914"/>
        </w:trPr>
        <w:tc>
          <w:tcPr>
            <w:tcW w:w="988" w:type="dxa"/>
            <w:vMerge/>
            <w:tcBorders>
              <w:bottom w:val="single" w:sz="4" w:space="0" w:color="auto"/>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17. I intend to use Web 2.0 technologies to improve my English</w:t>
            </w:r>
          </w:p>
        </w:tc>
        <w:tc>
          <w:tcPr>
            <w:tcW w:w="697"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3.82</w:t>
            </w:r>
          </w:p>
        </w:tc>
        <w:tc>
          <w:tcPr>
            <w:tcW w:w="579" w:type="dxa"/>
            <w:tcBorders>
              <w:bottom w:val="single" w:sz="4" w:space="0" w:color="auto"/>
            </w:tcBorders>
          </w:tcPr>
          <w:p w:rsidR="00FF5F29" w:rsidRPr="000867FB" w:rsidRDefault="00FF5F29" w:rsidP="00115BDC">
            <w:pPr>
              <w:pStyle w:val="AralkYok"/>
              <w:rPr>
                <w:sz w:val="20"/>
                <w:szCs w:val="20"/>
                <w:lang w:val="en-GB"/>
              </w:rPr>
            </w:pPr>
            <w:r w:rsidRPr="000867FB">
              <w:rPr>
                <w:sz w:val="20"/>
                <w:szCs w:val="20"/>
                <w:lang w:val="en-GB"/>
              </w:rPr>
              <w:t>1.07</w:t>
            </w:r>
          </w:p>
        </w:tc>
      </w:tr>
      <w:tr w:rsidR="00C829E0" w:rsidRPr="000867FB" w:rsidTr="00CC17A4">
        <w:tc>
          <w:tcPr>
            <w:tcW w:w="988" w:type="dxa"/>
            <w:vMerge w:val="restart"/>
            <w:tcBorders>
              <w:top w:val="single" w:sz="4" w:space="0" w:color="auto"/>
              <w:right w:val="single" w:sz="4" w:space="0" w:color="auto"/>
            </w:tcBorders>
            <w:textDirection w:val="btLr"/>
          </w:tcPr>
          <w:p w:rsidR="00FF5F29" w:rsidRPr="000867FB" w:rsidRDefault="00FF5F29" w:rsidP="00182E09">
            <w:pPr>
              <w:pStyle w:val="AralkYok"/>
              <w:ind w:left="113" w:right="113"/>
              <w:jc w:val="center"/>
              <w:rPr>
                <w:sz w:val="20"/>
                <w:szCs w:val="20"/>
                <w:lang w:val="en-GB"/>
              </w:rPr>
            </w:pPr>
            <w:r w:rsidRPr="000867FB">
              <w:rPr>
                <w:sz w:val="20"/>
                <w:szCs w:val="20"/>
                <w:lang w:val="en-GB"/>
              </w:rPr>
              <w:t>Actual use</w:t>
            </w:r>
          </w:p>
        </w:tc>
        <w:tc>
          <w:tcPr>
            <w:tcW w:w="8221" w:type="dxa"/>
            <w:tcBorders>
              <w:top w:val="single" w:sz="4" w:space="0" w:color="auto"/>
              <w:left w:val="single" w:sz="4" w:space="0" w:color="auto"/>
            </w:tcBorders>
          </w:tcPr>
          <w:p w:rsidR="00FF5F29" w:rsidRPr="000867FB" w:rsidRDefault="00FF5F29" w:rsidP="00FF5F29">
            <w:pPr>
              <w:pStyle w:val="AralkYok"/>
              <w:rPr>
                <w:sz w:val="20"/>
                <w:szCs w:val="20"/>
                <w:lang w:val="en-GB"/>
              </w:rPr>
            </w:pPr>
            <w:r w:rsidRPr="000867FB">
              <w:rPr>
                <w:sz w:val="20"/>
                <w:szCs w:val="20"/>
                <w:lang w:val="en-GB"/>
              </w:rPr>
              <w:t>18. I always use Web 2.0 technologies to learn English</w:t>
            </w:r>
          </w:p>
        </w:tc>
        <w:tc>
          <w:tcPr>
            <w:tcW w:w="697"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3.12</w:t>
            </w:r>
          </w:p>
        </w:tc>
        <w:tc>
          <w:tcPr>
            <w:tcW w:w="579" w:type="dxa"/>
            <w:tcBorders>
              <w:top w:val="single" w:sz="4" w:space="0" w:color="auto"/>
            </w:tcBorders>
          </w:tcPr>
          <w:p w:rsidR="00FF5F29" w:rsidRPr="000867FB" w:rsidRDefault="00FF5F29" w:rsidP="00115BDC">
            <w:pPr>
              <w:pStyle w:val="AralkYok"/>
              <w:rPr>
                <w:sz w:val="20"/>
                <w:szCs w:val="20"/>
                <w:lang w:val="en-GB"/>
              </w:rPr>
            </w:pPr>
            <w:r w:rsidRPr="000867FB">
              <w:rPr>
                <w:sz w:val="20"/>
                <w:szCs w:val="20"/>
                <w:lang w:val="en-GB"/>
              </w:rPr>
              <w:t>1.09</w:t>
            </w:r>
          </w:p>
        </w:tc>
      </w:tr>
      <w:tr w:rsidR="00C829E0" w:rsidRPr="000867FB" w:rsidTr="00CC17A4">
        <w:trPr>
          <w:trHeight w:val="585"/>
        </w:trPr>
        <w:tc>
          <w:tcPr>
            <w:tcW w:w="988" w:type="dxa"/>
            <w:vMerge/>
            <w:tcBorders>
              <w:right w:val="single" w:sz="4" w:space="0" w:color="auto"/>
            </w:tcBorders>
          </w:tcPr>
          <w:p w:rsidR="00FF5F29" w:rsidRPr="000867FB" w:rsidRDefault="00FF5F29" w:rsidP="00182E09">
            <w:pPr>
              <w:pStyle w:val="AralkYok"/>
              <w:jc w:val="center"/>
              <w:rPr>
                <w:sz w:val="20"/>
                <w:szCs w:val="20"/>
                <w:lang w:val="en-GB"/>
              </w:rPr>
            </w:pPr>
          </w:p>
        </w:tc>
        <w:tc>
          <w:tcPr>
            <w:tcW w:w="8221" w:type="dxa"/>
            <w:tcBorders>
              <w:left w:val="single" w:sz="4" w:space="0" w:color="auto"/>
            </w:tcBorders>
          </w:tcPr>
          <w:p w:rsidR="00FF5F29" w:rsidRPr="000867FB" w:rsidRDefault="00FF5F29" w:rsidP="00FF5F29">
            <w:pPr>
              <w:pStyle w:val="AralkYok"/>
              <w:rPr>
                <w:sz w:val="20"/>
                <w:szCs w:val="20"/>
                <w:lang w:val="en-GB"/>
              </w:rPr>
            </w:pPr>
            <w:r w:rsidRPr="000867FB">
              <w:rPr>
                <w:sz w:val="20"/>
                <w:szCs w:val="20"/>
                <w:lang w:val="en-GB"/>
              </w:rPr>
              <w:t xml:space="preserve">19. I believe that using Web </w:t>
            </w:r>
            <w:r w:rsidR="00182E09" w:rsidRPr="000867FB">
              <w:rPr>
                <w:sz w:val="20"/>
                <w:szCs w:val="20"/>
                <w:lang w:val="en-GB"/>
              </w:rPr>
              <w:t xml:space="preserve">2.0 technologies can enhance my </w:t>
            </w:r>
            <w:r w:rsidRPr="000867FB">
              <w:rPr>
                <w:sz w:val="20"/>
                <w:szCs w:val="20"/>
                <w:lang w:val="en-GB"/>
              </w:rPr>
              <w:t>language competency</w:t>
            </w:r>
          </w:p>
        </w:tc>
        <w:tc>
          <w:tcPr>
            <w:tcW w:w="697" w:type="dxa"/>
          </w:tcPr>
          <w:p w:rsidR="00FF5F29" w:rsidRPr="000867FB" w:rsidRDefault="00FF5F29" w:rsidP="00115BDC">
            <w:pPr>
              <w:pStyle w:val="AralkYok"/>
              <w:rPr>
                <w:sz w:val="20"/>
                <w:szCs w:val="20"/>
                <w:lang w:val="en-GB"/>
              </w:rPr>
            </w:pPr>
            <w:r w:rsidRPr="000867FB">
              <w:rPr>
                <w:sz w:val="20"/>
                <w:szCs w:val="20"/>
                <w:lang w:val="en-GB"/>
              </w:rPr>
              <w:t>3.86</w:t>
            </w:r>
          </w:p>
        </w:tc>
        <w:tc>
          <w:tcPr>
            <w:tcW w:w="579" w:type="dxa"/>
          </w:tcPr>
          <w:p w:rsidR="00FF5F29" w:rsidRPr="000867FB" w:rsidRDefault="00FF5F29" w:rsidP="00115BDC">
            <w:pPr>
              <w:pStyle w:val="AralkYok"/>
              <w:rPr>
                <w:sz w:val="20"/>
                <w:szCs w:val="20"/>
                <w:lang w:val="en-GB"/>
              </w:rPr>
            </w:pPr>
            <w:r w:rsidRPr="000867FB">
              <w:rPr>
                <w:sz w:val="20"/>
                <w:szCs w:val="20"/>
                <w:lang w:val="en-GB"/>
              </w:rPr>
              <w:t>.877</w:t>
            </w:r>
          </w:p>
        </w:tc>
      </w:tr>
    </w:tbl>
    <w:p w:rsidR="000867FB" w:rsidRDefault="000867FB" w:rsidP="000867FB">
      <w:pPr>
        <w:spacing w:after="0" w:line="240" w:lineRule="auto"/>
        <w:jc w:val="both"/>
        <w:rPr>
          <w:sz w:val="20"/>
          <w:lang w:val="en-GB"/>
        </w:rPr>
      </w:pPr>
      <w:r>
        <w:rPr>
          <w:sz w:val="20"/>
          <w:lang w:val="en-GB"/>
        </w:rPr>
        <w:t>Note: Scale range was 1-5 where 1 was “strongly disagree” and 5 was “strongly agree”</w:t>
      </w:r>
      <w:r w:rsidR="001C5E65">
        <w:rPr>
          <w:sz w:val="20"/>
          <w:lang w:val="en-GB"/>
        </w:rPr>
        <w:t>.</w:t>
      </w:r>
      <w:bookmarkStart w:id="0" w:name="_GoBack"/>
      <w:bookmarkEnd w:id="0"/>
    </w:p>
    <w:p w:rsidR="005A0A91" w:rsidRDefault="006C5DEA" w:rsidP="00050717">
      <w:pPr>
        <w:spacing w:after="0" w:line="240" w:lineRule="auto"/>
        <w:ind w:firstLine="284"/>
        <w:jc w:val="both"/>
        <w:rPr>
          <w:sz w:val="20"/>
          <w:lang w:val="en-GB"/>
        </w:rPr>
      </w:pPr>
      <w:r>
        <w:rPr>
          <w:sz w:val="20"/>
          <w:lang w:val="en-GB"/>
        </w:rPr>
        <w:t xml:space="preserve">An overall look at table 3 reveals that </w:t>
      </w:r>
      <w:r w:rsidR="00D24CEC">
        <w:rPr>
          <w:sz w:val="20"/>
          <w:lang w:val="en-GB"/>
        </w:rPr>
        <w:t xml:space="preserve">EFL learners in this study </w:t>
      </w:r>
      <w:r w:rsidR="00973ACF">
        <w:rPr>
          <w:sz w:val="20"/>
          <w:lang w:val="en-GB"/>
        </w:rPr>
        <w:t xml:space="preserve">regarded Web 2.0 tools for language learning positively as the mean scores for each item ranged from 3.1 to 4.5. </w:t>
      </w:r>
      <w:r w:rsidR="002A586F">
        <w:rPr>
          <w:sz w:val="20"/>
          <w:lang w:val="en-GB"/>
        </w:rPr>
        <w:t>When each dimension was considered separately, following conclusions could be reached. First, EFL learners are aware of the existence of Web 2.0 tools (x=4.3) but their level of awareness regarding the use of Web 2.0 tools for language learning activities was not that high (x=3.2)</w:t>
      </w:r>
      <w:r w:rsidR="00561DAF">
        <w:rPr>
          <w:sz w:val="20"/>
          <w:lang w:val="en-GB"/>
        </w:rPr>
        <w:t>.</w:t>
      </w:r>
      <w:r w:rsidR="00A77131">
        <w:rPr>
          <w:sz w:val="20"/>
          <w:lang w:val="en-GB"/>
        </w:rPr>
        <w:t xml:space="preserve"> Echoing the findings of previous research </w:t>
      </w:r>
      <w:r w:rsidR="00A77131">
        <w:rPr>
          <w:sz w:val="20"/>
          <w:lang w:val="en-GB"/>
        </w:rPr>
        <w:fldChar w:fldCharType="begin" w:fldLock="1"/>
      </w:r>
      <w:r w:rsidR="00A77131">
        <w:rPr>
          <w:sz w:val="20"/>
          <w:lang w:val="en-GB"/>
        </w:rPr>
        <w:instrText>ADDIN CSL_CITATION { "citationItems" : [ { "id" : "ITEM-1", "itemData" : { "DOI" : "10.13165/SMS-15-7-2-07", "author" : [ { "dropping-particle" : "", "family" : "Selevi\u010dien\u0117", "given" : "Egl\u0117", "non-dropping-particle" : "", "parse-names" : false, "suffix" : "" }, { "dropping-particle" : "", "family" : "Burk\u0161aitien\u0117", "given" : "Nijol\u0117", "non-dropping-particle" : "", "parse-names" : false, "suffix" : "" } ], "container-title" : "Societal Studies", "id" : "ITEM-1", "issue" : "2", "issued" : { "date-parts" : [ [ "2015" ] ] }, "page" : "270-291", "title" : "University students' attitudes towards the usage of WEB 2.0 tools for learning ESP:A preliminary investigation", "type" : "article-journal", "volume" : "7" }, "uris" : [ "http://www.mendeley.com/documents/?uuid=6de47c65-ce3b-4969-bae1-27b23f26883f" ] }, { "id" : "ITEM-2", "itemData" : { "abstract" : "The purpose of this study is to investigate students\u2019 awareness, behavioural intentions and factors that influence the learning of English through the use of Web 2.0 technologies such as Facebook, YouTube, Twitter, Wiki, LiveMocha and Flickr at a local university. This paper aims to extend existing knowledge on Web 2.0 technologies in language learning. The Technology Acceptance Model was referred to in constructing the questionnaire. The study investigated students\u2019 uses of and preference for Web 2.0 technologies. Questionnaires were distributed to final-year undergraduates. The results indicate that gender, ethnicity, age, study programme and usage frequency have no significant relationships with the six dimensions discussed in the TAM model.", "author" : [ { "dropping-particle" : "", "family" : "Arshad", "given" : "Aqilah", "non-dropping-particle" : "", "parse-names" : false, "suffix" : "" }, { "dropping-particle" : "", "family" : "Hoon", "given" : "T A N B E E", "non-dropping-particle" : "", "parse-names" : false, "suffix" : "" } ], "container-title" : "Malaysian Journal of ELT Research", "id" : "ITEM-2", "issue" : "2", "issued" : { "date-parts" : [ [ "2012" ] ] }, "page" : "21-37", "title" : "Tertiary Students \u2019 Application of Web 2 . 0 for English Language Learning", "type" : "article-journal", "volume" : "8" }, "uris" : [ "http://www.mendeley.com/documents/?uuid=5cd4c021-3336-4811-9b4e-a7f00a366c7c" ] } ], "mendeley" : { "formattedCitation" : "(Arshad &amp; Hoon, 2012; Selevi\u010dien\u0117 &amp; Burk\u0161aitien\u0117, 2015)", "plainTextFormattedCitation" : "(Arshad &amp; Hoon, 2012; Selevi\u010dien\u0117 &amp; Burk\u0161aitien\u0117, 2015)", "previouslyFormattedCitation" : "(Arshad &amp; Hoon, 2012; Selevi\u010dien\u0117 &amp; Burk\u0161aitien\u0117, 2015)" }, "properties" : { "noteIndex" : 0 }, "schema" : "https://github.com/citation-style-language/schema/raw/master/csl-citation.json" }</w:instrText>
      </w:r>
      <w:r w:rsidR="00A77131">
        <w:rPr>
          <w:sz w:val="20"/>
          <w:lang w:val="en-GB"/>
        </w:rPr>
        <w:fldChar w:fldCharType="separate"/>
      </w:r>
      <w:r w:rsidR="00A77131" w:rsidRPr="00A77131">
        <w:rPr>
          <w:noProof/>
          <w:sz w:val="20"/>
          <w:lang w:val="en-GB"/>
        </w:rPr>
        <w:t>(Arshad &amp; Hoon, 2012; Selevičienė &amp; Burkšaitienė, 2015)</w:t>
      </w:r>
      <w:r w:rsidR="00A77131">
        <w:rPr>
          <w:sz w:val="20"/>
          <w:lang w:val="en-GB"/>
        </w:rPr>
        <w:fldChar w:fldCharType="end"/>
      </w:r>
      <w:r w:rsidR="00561DAF">
        <w:rPr>
          <w:sz w:val="20"/>
          <w:lang w:val="en-GB"/>
        </w:rPr>
        <w:t xml:space="preserve">, </w:t>
      </w:r>
      <w:r w:rsidR="00A77131">
        <w:rPr>
          <w:sz w:val="20"/>
          <w:lang w:val="en-GB"/>
        </w:rPr>
        <w:t xml:space="preserve">this result could be linked to the claim that EFL learners need support to raise their awareness of applying Web 2.0 technologies for language learning purposes. </w:t>
      </w:r>
      <w:r w:rsidR="00AA128F">
        <w:rPr>
          <w:sz w:val="20"/>
          <w:lang w:val="en-GB"/>
        </w:rPr>
        <w:t xml:space="preserve">Second, participants found Web 2.0 tools highly useful in improving their reading skills </w:t>
      </w:r>
      <w:r w:rsidR="00897B12">
        <w:rPr>
          <w:sz w:val="20"/>
          <w:lang w:val="en-GB"/>
        </w:rPr>
        <w:t xml:space="preserve">(x= 4.5), writing skill (x=4.4) and listening skill (x=4.1) but they did not find them helpful for vocabulary learning. </w:t>
      </w:r>
      <w:r w:rsidR="00630D2E">
        <w:rPr>
          <w:sz w:val="20"/>
          <w:lang w:val="en-GB"/>
        </w:rPr>
        <w:t xml:space="preserve">This finding is interesting because CALL literature abounds with studies describing effectiveness of vocabulary learning through Web 2.0 tools </w:t>
      </w:r>
      <w:r w:rsidR="00630D2E">
        <w:rPr>
          <w:sz w:val="20"/>
          <w:lang w:val="en-GB"/>
        </w:rPr>
        <w:fldChar w:fldCharType="begin" w:fldLock="1"/>
      </w:r>
      <w:r w:rsidR="00E8454E">
        <w:rPr>
          <w:sz w:val="20"/>
          <w:lang w:val="en-GB"/>
        </w:rPr>
        <w:instrText>ADDIN CSL_CITATION { "citationItems" : [ { "id" : "ITEM-1", "itemData" : { "author" : [ { "dropping-particle" : "", "family" : "Chen", "given" : "C-M.", "non-dropping-particle" : "", "parse-names" : false, "suffix" : "" }, { "dropping-particle" : "", "family" : "Li", "given" : "Y-L.", "non-dropping-particle" : "", "parse-names" : false, "suffix" : "" } ], "container-title" : "Interactive Learning Environments", "id" : "ITEM-1", "issue" : "4", "issued" : { "date-parts" : [ [ "2010" ] ] }, "page" : "341-364", "title" : "Personalized context-aware ubiquitous learning system for supporting effective English vocabulary learning", "type" : "article-journal", "volume" : "18" }, "uris" : [ "http://www.mendeley.com/documents/?uuid=c6267cea-879b-4688-b7b7-526e84e52a6f" ] }, { "id" : "ITEM-2", "itemData" : { "author" : [ { "dropping-particle" : "", "family" : "Godwin-Jones", "given" : "Robert", "non-dropping-particle" : "", "parse-names" : false, "suffix" : "" } ], "container-title" : "Language Learning &amp; Technology", "id" : "ITEM-2", "issue" : "2", "issued" : { "date-parts" : [ [ "2011" ] ] }, "page" : "2-11", "title" : "Emerging technologies: Mobile apps for language learning", "type" : "article-journal", "volume" : "15" }, "uris" : [ "http://www.mendeley.com/documents/?uuid=ae775224-8d22-4da4-91b1-9c4fafe61b15" ] } ], "mendeley" : { "formattedCitation" : "(Chen &amp; Li, 2010; Godwin-Jones, 2011)", "plainTextFormattedCitation" : "(Chen &amp; Li, 2010; Godwin-Jones, 2011)", "previouslyFormattedCitation" : "(Chen &amp; Li, 2010; Godwin-Jones, 2011)" }, "properties" : { "noteIndex" : 0 }, "schema" : "https://github.com/citation-style-language/schema/raw/master/csl-citation.json" }</w:instrText>
      </w:r>
      <w:r w:rsidR="00630D2E">
        <w:rPr>
          <w:sz w:val="20"/>
          <w:lang w:val="en-GB"/>
        </w:rPr>
        <w:fldChar w:fldCharType="separate"/>
      </w:r>
      <w:r w:rsidR="00630D2E" w:rsidRPr="00630D2E">
        <w:rPr>
          <w:noProof/>
          <w:sz w:val="20"/>
          <w:lang w:val="en-GB"/>
        </w:rPr>
        <w:t>(Chen &amp; Li, 2010; Godwin-Jones, 2011)</w:t>
      </w:r>
      <w:r w:rsidR="00630D2E">
        <w:rPr>
          <w:sz w:val="20"/>
          <w:lang w:val="en-GB"/>
        </w:rPr>
        <w:fldChar w:fldCharType="end"/>
      </w:r>
      <w:r w:rsidR="0096592B">
        <w:rPr>
          <w:sz w:val="20"/>
          <w:lang w:val="en-GB"/>
        </w:rPr>
        <w:t xml:space="preserve">. One account for the finding that </w:t>
      </w:r>
      <w:r w:rsidR="00BB04BB">
        <w:rPr>
          <w:sz w:val="20"/>
          <w:lang w:val="en-GB"/>
        </w:rPr>
        <w:t>participants</w:t>
      </w:r>
      <w:r w:rsidR="0096592B">
        <w:rPr>
          <w:sz w:val="20"/>
          <w:lang w:val="en-GB"/>
        </w:rPr>
        <w:t xml:space="preserve"> did not find Web 2.0 useful for vocabulary learning </w:t>
      </w:r>
      <w:r w:rsidR="00630D2E">
        <w:rPr>
          <w:sz w:val="20"/>
          <w:lang w:val="en-GB"/>
        </w:rPr>
        <w:t>could be related to the fact that EFL lear</w:t>
      </w:r>
      <w:r w:rsidR="00C92E47">
        <w:rPr>
          <w:sz w:val="20"/>
          <w:lang w:val="en-GB"/>
        </w:rPr>
        <w:t xml:space="preserve">ners in the present study do not have a good grasp of the opportunities offered by Web 2.0 tools for language learning. This points out the need for explicit instruction and awareness-raising activities on full potential of Web 2.0 tools for language learners. </w:t>
      </w:r>
      <w:r w:rsidR="00BB04BB">
        <w:rPr>
          <w:sz w:val="20"/>
          <w:lang w:val="en-GB"/>
        </w:rPr>
        <w:t xml:space="preserve">Third, </w:t>
      </w:r>
      <w:r w:rsidR="00E8454E">
        <w:rPr>
          <w:sz w:val="20"/>
          <w:lang w:val="en-GB"/>
        </w:rPr>
        <w:t xml:space="preserve">for the dimension of Perceived Ease of Use (PEoU), the highest mean score was reported on the interactive and collaborative nature of Web 2.0 (x=3.9) while lowest mean score was on the easiness of Web 2.0 tools for language learning (x=3.1). This finding is in line with the </w:t>
      </w:r>
      <w:r w:rsidR="00115188">
        <w:rPr>
          <w:sz w:val="20"/>
          <w:lang w:val="en-GB"/>
        </w:rPr>
        <w:t xml:space="preserve">previous research </w:t>
      </w:r>
      <w:r w:rsidR="00E8454E">
        <w:rPr>
          <w:sz w:val="20"/>
          <w:lang w:val="en-GB"/>
        </w:rPr>
        <w:fldChar w:fldCharType="begin" w:fldLock="1"/>
      </w:r>
      <w:r w:rsidR="00BB31E0">
        <w:rPr>
          <w:sz w:val="20"/>
          <w:lang w:val="en-GB"/>
        </w:rPr>
        <w:instrText>ADDIN CSL_CITATION { "citationItems" : [ { "id" : "ITEM-1", "itemData" : { "DOI" : "10.13165/SMS-15-7-2-07", "author" : [ { "dropping-particle" : "", "family" : "Selevi\u010dien\u0117", "given" : "Egl\u0117", "non-dropping-particle" : "", "parse-names" : false, "suffix" : "" }, { "dropping-particle" : "", "family" : "Burk\u0161aitien\u0117", "given" : "Nijol\u0117", "non-dropping-particle" : "", "parse-names" : false, "suffix" : "" } ], "container-title" : "Societal Studies", "id" : "ITEM-1", "issue" : "2", "issued" : { "date-parts" : [ [ "2015" ] ] }, "page" : "270-291", "title" : "University students' attitudes towards the usage of WEB 2.0 tools for learning ESP:A preliminary investigation", "type" : "article-journal", "volume" : "7" }, "uris" : [ "http://www.mendeley.com/documents/?uuid=6de47c65-ce3b-4969-bae1-27b23f26883f" ] } ], "mendeley" : { "formattedCitation" : "(Selevi\u010dien\u0117 &amp; Burk\u0161aitien\u0117, 2015)", "plainTextFormattedCitation" : "(Selevi\u010dien\u0117 &amp; Burk\u0161aitien\u0117, 2015)", "previouslyFormattedCitation" : "(Selevi\u010dien\u0117 &amp; Burk\u0161aitien\u0117, 2015)" }, "properties" : { "noteIndex" : 0 }, "schema" : "https://github.com/citation-style-language/schema/raw/master/csl-citation.json" }</w:instrText>
      </w:r>
      <w:r w:rsidR="00E8454E">
        <w:rPr>
          <w:sz w:val="20"/>
          <w:lang w:val="en-GB"/>
        </w:rPr>
        <w:fldChar w:fldCharType="separate"/>
      </w:r>
      <w:r w:rsidR="00E8454E" w:rsidRPr="00E8454E">
        <w:rPr>
          <w:noProof/>
          <w:sz w:val="20"/>
          <w:lang w:val="en-GB"/>
        </w:rPr>
        <w:t>(Selevičienė &amp; Burkšaitienė, 2015)</w:t>
      </w:r>
      <w:r w:rsidR="00E8454E">
        <w:rPr>
          <w:sz w:val="20"/>
          <w:lang w:val="en-GB"/>
        </w:rPr>
        <w:fldChar w:fldCharType="end"/>
      </w:r>
      <w:r w:rsidR="00115188">
        <w:rPr>
          <w:sz w:val="20"/>
          <w:lang w:val="en-GB"/>
        </w:rPr>
        <w:t xml:space="preserve"> suggesting that although EFL learners </w:t>
      </w:r>
      <w:r w:rsidR="00115188">
        <w:rPr>
          <w:sz w:val="20"/>
          <w:lang w:val="en-GB"/>
        </w:rPr>
        <w:lastRenderedPageBreak/>
        <w:t xml:space="preserve">regard Web 2.0 acceptable due to its participatory involvement, they do not consider it user friendly for learning English. </w:t>
      </w:r>
      <w:r w:rsidR="00F75B09">
        <w:rPr>
          <w:sz w:val="20"/>
          <w:lang w:val="en-GB"/>
        </w:rPr>
        <w:t xml:space="preserve">Next, for the category of Attitude, the findings suggested that while EFL learners have a positive attitude towards Web 2.0 for general academic purposes (x=3.9), they reported that they were not sure about using Web 2.0 as a good strategy for learning English (x=3.1). </w:t>
      </w:r>
      <w:r w:rsidR="0038537C">
        <w:rPr>
          <w:sz w:val="20"/>
          <w:lang w:val="en-GB"/>
        </w:rPr>
        <w:t xml:space="preserve">This finding lends further support to the findings in the category of PEoU implying that although respondents have an idea about the role of Web 2.0 for academic purposes in general, they have not grasped its value in language learning. </w:t>
      </w:r>
      <w:r w:rsidR="007C5188">
        <w:rPr>
          <w:sz w:val="20"/>
          <w:lang w:val="en-GB"/>
        </w:rPr>
        <w:t xml:space="preserve">When it comes to the participants’ intention for future use </w:t>
      </w:r>
      <w:r w:rsidR="001D7416">
        <w:rPr>
          <w:sz w:val="20"/>
          <w:lang w:val="en-GB"/>
        </w:rPr>
        <w:t xml:space="preserve">of Web 2.0, the findings did not yield clear evidence that they had a strong intention to use Web 2.0 to improve their English (x=3.8) though there is still room for an optimistic assumption for </w:t>
      </w:r>
      <w:r w:rsidR="00DE2622">
        <w:rPr>
          <w:sz w:val="20"/>
          <w:lang w:val="en-GB"/>
        </w:rPr>
        <w:t>participants’</w:t>
      </w:r>
      <w:r w:rsidR="001D7416">
        <w:rPr>
          <w:sz w:val="20"/>
          <w:lang w:val="en-GB"/>
        </w:rPr>
        <w:t xml:space="preserve"> future plans. </w:t>
      </w:r>
      <w:r w:rsidR="006872A8">
        <w:rPr>
          <w:sz w:val="20"/>
          <w:lang w:val="en-GB"/>
        </w:rPr>
        <w:t>Finally, for the category of Actual Use</w:t>
      </w:r>
      <w:r w:rsidR="00DE2622">
        <w:rPr>
          <w:sz w:val="20"/>
          <w:lang w:val="en-GB"/>
        </w:rPr>
        <w:t>, the mean score in the item regarding the regular use of Web 2.0 for learning English (x=3.1) implied that not all the students exploit the full potential of Web 2.0 in the educational enviro</w:t>
      </w:r>
      <w:r w:rsidR="00AC6C8B">
        <w:rPr>
          <w:sz w:val="20"/>
          <w:lang w:val="en-GB"/>
        </w:rPr>
        <w:t>nment.</w:t>
      </w:r>
      <w:r w:rsidR="0077739D">
        <w:rPr>
          <w:sz w:val="20"/>
          <w:lang w:val="en-GB"/>
        </w:rPr>
        <w:t xml:space="preserve"> </w:t>
      </w:r>
    </w:p>
    <w:p w:rsidR="0077739D" w:rsidRDefault="0077739D" w:rsidP="00050717">
      <w:pPr>
        <w:spacing w:after="0" w:line="240" w:lineRule="auto"/>
        <w:ind w:firstLine="284"/>
        <w:jc w:val="both"/>
        <w:rPr>
          <w:sz w:val="20"/>
          <w:lang w:val="en-GB"/>
        </w:rPr>
      </w:pPr>
      <w:r>
        <w:rPr>
          <w:sz w:val="20"/>
          <w:lang w:val="en-GB"/>
        </w:rPr>
        <w:t xml:space="preserve">Apart from descriptive analysis, correlational analysis was also conducted to determine the relationships among TAM variables including </w:t>
      </w:r>
      <w:r w:rsidR="00050717">
        <w:rPr>
          <w:sz w:val="20"/>
          <w:lang w:val="en-GB"/>
        </w:rPr>
        <w:t>Awareness</w:t>
      </w:r>
      <w:r>
        <w:rPr>
          <w:sz w:val="20"/>
          <w:lang w:val="en-GB"/>
        </w:rPr>
        <w:t xml:space="preserve"> (AW), Perceived Usefulness (PU), Perceived Ease of Use (PEoU), </w:t>
      </w:r>
      <w:r w:rsidR="0049137F">
        <w:rPr>
          <w:sz w:val="20"/>
          <w:lang w:val="en-GB"/>
        </w:rPr>
        <w:t xml:space="preserve">Attitude (AT), Behavioural Intention (BI) and Actual Use (AU). Additionally, participants’ individual background features including gender, age and perceived proficiency in using Web 2.0 tools were analysed to find out whether they have any association with technology acceptance level. </w:t>
      </w:r>
      <w:r w:rsidR="00BA035D">
        <w:rPr>
          <w:sz w:val="20"/>
          <w:lang w:val="en-GB"/>
        </w:rPr>
        <w:t xml:space="preserve">Results are presented in table 4. </w:t>
      </w:r>
      <w:r w:rsidR="0049137F">
        <w:rPr>
          <w:sz w:val="20"/>
          <w:lang w:val="en-GB"/>
        </w:rPr>
        <w:t xml:space="preserve">  </w:t>
      </w:r>
    </w:p>
    <w:p w:rsidR="00FE432E" w:rsidRDefault="00FE432E" w:rsidP="00AC6C8B">
      <w:pPr>
        <w:jc w:val="both"/>
        <w:rPr>
          <w:sz w:val="20"/>
          <w:lang w:val="en-GB"/>
        </w:rPr>
      </w:pPr>
      <w:r>
        <w:rPr>
          <w:sz w:val="20"/>
          <w:lang w:val="en-GB"/>
        </w:rPr>
        <w:t>Table 4. Correlation analysis</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669"/>
        <w:gridCol w:w="669"/>
        <w:gridCol w:w="669"/>
        <w:gridCol w:w="669"/>
        <w:gridCol w:w="669"/>
        <w:gridCol w:w="470"/>
        <w:gridCol w:w="831"/>
        <w:gridCol w:w="533"/>
        <w:gridCol w:w="1993"/>
      </w:tblGrid>
      <w:tr w:rsidR="006F5002" w:rsidRPr="00FE432E" w:rsidTr="008455F8">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Variable</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AW</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PU</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PEoU</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AT</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BI</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AU</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Gender</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Age</w:t>
            </w:r>
          </w:p>
        </w:tc>
        <w:tc>
          <w:tcPr>
            <w:tcW w:w="0" w:type="auto"/>
            <w:tcBorders>
              <w:bottom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Perceived Proficiency</w:t>
            </w:r>
          </w:p>
        </w:tc>
      </w:tr>
      <w:tr w:rsidR="006F5002" w:rsidRPr="00502341" w:rsidTr="008455F8">
        <w:tc>
          <w:tcPr>
            <w:tcW w:w="0" w:type="auto"/>
            <w:tcBorders>
              <w:top w:val="single" w:sz="4" w:space="0" w:color="auto"/>
            </w:tcBorders>
          </w:tcPr>
          <w:p w:rsidR="008729F4" w:rsidRPr="00FE432E" w:rsidRDefault="008729F4" w:rsidP="008729F4">
            <w:pPr>
              <w:pStyle w:val="AralkYok"/>
              <w:rPr>
                <w:b/>
                <w:sz w:val="20"/>
                <w:szCs w:val="20"/>
                <w:lang w:val="en-GB"/>
              </w:rPr>
            </w:pPr>
            <w:r w:rsidRPr="00FE432E">
              <w:rPr>
                <w:b/>
                <w:sz w:val="20"/>
                <w:szCs w:val="20"/>
                <w:lang w:val="en-GB"/>
              </w:rPr>
              <w:t>AW</w:t>
            </w:r>
          </w:p>
        </w:tc>
        <w:tc>
          <w:tcPr>
            <w:tcW w:w="0" w:type="auto"/>
            <w:tcBorders>
              <w:top w:val="single" w:sz="4" w:space="0" w:color="auto"/>
            </w:tcBorders>
          </w:tcPr>
          <w:p w:rsidR="008729F4" w:rsidRPr="00502341" w:rsidRDefault="00541092" w:rsidP="008729F4">
            <w:pPr>
              <w:pStyle w:val="AralkYok"/>
              <w:rPr>
                <w:sz w:val="20"/>
                <w:szCs w:val="20"/>
                <w:lang w:val="en-GB"/>
              </w:rPr>
            </w:pPr>
            <w:r w:rsidRPr="00502341">
              <w:rPr>
                <w:sz w:val="20"/>
                <w:szCs w:val="20"/>
                <w:lang w:val="en-GB"/>
              </w:rPr>
              <w:t>1</w:t>
            </w:r>
          </w:p>
        </w:tc>
        <w:tc>
          <w:tcPr>
            <w:tcW w:w="0" w:type="auto"/>
            <w:tcBorders>
              <w:top w:val="single" w:sz="4" w:space="0" w:color="auto"/>
            </w:tcBorders>
          </w:tcPr>
          <w:p w:rsidR="008729F4" w:rsidRPr="00502341" w:rsidRDefault="008729F4" w:rsidP="008729F4">
            <w:pPr>
              <w:pStyle w:val="AralkYok"/>
              <w:rPr>
                <w:sz w:val="20"/>
                <w:szCs w:val="20"/>
                <w:lang w:val="en-GB"/>
              </w:rPr>
            </w:pPr>
          </w:p>
        </w:tc>
        <w:tc>
          <w:tcPr>
            <w:tcW w:w="0" w:type="auto"/>
            <w:tcBorders>
              <w:top w:val="single" w:sz="4" w:space="0" w:color="auto"/>
            </w:tcBorders>
          </w:tcPr>
          <w:p w:rsidR="008729F4" w:rsidRPr="00502341" w:rsidRDefault="008729F4" w:rsidP="008729F4">
            <w:pPr>
              <w:pStyle w:val="AralkYok"/>
              <w:rPr>
                <w:sz w:val="20"/>
                <w:szCs w:val="20"/>
                <w:lang w:val="en-GB"/>
              </w:rPr>
            </w:pPr>
          </w:p>
        </w:tc>
        <w:tc>
          <w:tcPr>
            <w:tcW w:w="0" w:type="auto"/>
            <w:tcBorders>
              <w:top w:val="single" w:sz="4" w:space="0" w:color="auto"/>
            </w:tcBorders>
          </w:tcPr>
          <w:p w:rsidR="008729F4" w:rsidRPr="00502341" w:rsidRDefault="008729F4" w:rsidP="008729F4">
            <w:pPr>
              <w:pStyle w:val="AralkYok"/>
              <w:rPr>
                <w:sz w:val="20"/>
                <w:szCs w:val="20"/>
                <w:lang w:val="en-GB"/>
              </w:rPr>
            </w:pPr>
          </w:p>
        </w:tc>
        <w:tc>
          <w:tcPr>
            <w:tcW w:w="0" w:type="auto"/>
            <w:tcBorders>
              <w:top w:val="single" w:sz="4" w:space="0" w:color="auto"/>
            </w:tcBorders>
          </w:tcPr>
          <w:p w:rsidR="008729F4" w:rsidRPr="00502341" w:rsidRDefault="008729F4" w:rsidP="008729F4">
            <w:pPr>
              <w:pStyle w:val="AralkYok"/>
              <w:rPr>
                <w:sz w:val="20"/>
                <w:szCs w:val="20"/>
                <w:lang w:val="en-GB"/>
              </w:rPr>
            </w:pPr>
          </w:p>
        </w:tc>
        <w:tc>
          <w:tcPr>
            <w:tcW w:w="0" w:type="auto"/>
            <w:tcBorders>
              <w:top w:val="single" w:sz="4" w:space="0" w:color="auto"/>
            </w:tcBorders>
          </w:tcPr>
          <w:p w:rsidR="008729F4" w:rsidRPr="00502341" w:rsidRDefault="008729F4" w:rsidP="008729F4">
            <w:pPr>
              <w:pStyle w:val="AralkYok"/>
              <w:rPr>
                <w:sz w:val="20"/>
                <w:szCs w:val="20"/>
                <w:lang w:val="en-GB"/>
              </w:rPr>
            </w:pPr>
          </w:p>
        </w:tc>
        <w:tc>
          <w:tcPr>
            <w:tcW w:w="0" w:type="auto"/>
            <w:tcBorders>
              <w:top w:val="single" w:sz="4" w:space="0" w:color="auto"/>
            </w:tcBorders>
          </w:tcPr>
          <w:p w:rsidR="008729F4" w:rsidRPr="00502341" w:rsidRDefault="008729F4" w:rsidP="008729F4">
            <w:pPr>
              <w:pStyle w:val="AralkYok"/>
              <w:rPr>
                <w:sz w:val="20"/>
                <w:szCs w:val="20"/>
                <w:lang w:val="en-GB"/>
              </w:rPr>
            </w:pPr>
          </w:p>
        </w:tc>
        <w:tc>
          <w:tcPr>
            <w:tcW w:w="0" w:type="auto"/>
            <w:tcBorders>
              <w:top w:val="single" w:sz="4" w:space="0" w:color="auto"/>
            </w:tcBorders>
          </w:tcPr>
          <w:p w:rsidR="008729F4" w:rsidRPr="00502341" w:rsidRDefault="008729F4" w:rsidP="008729F4">
            <w:pPr>
              <w:pStyle w:val="AralkYok"/>
              <w:rPr>
                <w:sz w:val="20"/>
                <w:szCs w:val="20"/>
                <w:lang w:val="en-GB"/>
              </w:rPr>
            </w:pPr>
          </w:p>
        </w:tc>
        <w:tc>
          <w:tcPr>
            <w:tcW w:w="0" w:type="auto"/>
            <w:tcBorders>
              <w:top w:val="single" w:sz="4" w:space="0" w:color="auto"/>
            </w:tcBorders>
          </w:tcPr>
          <w:p w:rsidR="008729F4" w:rsidRPr="00502341" w:rsidRDefault="008729F4" w:rsidP="008729F4">
            <w:pPr>
              <w:pStyle w:val="AralkYok"/>
              <w:rPr>
                <w:sz w:val="20"/>
                <w:szCs w:val="20"/>
                <w:lang w:val="en-GB"/>
              </w:rPr>
            </w:pPr>
          </w:p>
        </w:tc>
      </w:tr>
      <w:tr w:rsidR="006F5002" w:rsidRPr="00502341" w:rsidTr="008455F8">
        <w:tc>
          <w:tcPr>
            <w:tcW w:w="0" w:type="auto"/>
          </w:tcPr>
          <w:p w:rsidR="008729F4" w:rsidRPr="00FE432E" w:rsidRDefault="008729F4" w:rsidP="008729F4">
            <w:pPr>
              <w:pStyle w:val="AralkYok"/>
              <w:rPr>
                <w:b/>
                <w:sz w:val="20"/>
                <w:szCs w:val="20"/>
                <w:lang w:val="en-GB"/>
              </w:rPr>
            </w:pPr>
            <w:r w:rsidRPr="00FE432E">
              <w:rPr>
                <w:b/>
                <w:sz w:val="20"/>
                <w:szCs w:val="20"/>
                <w:lang w:val="en-GB"/>
              </w:rPr>
              <w:t>PU</w:t>
            </w:r>
          </w:p>
        </w:tc>
        <w:tc>
          <w:tcPr>
            <w:tcW w:w="0" w:type="auto"/>
          </w:tcPr>
          <w:p w:rsidR="008729F4" w:rsidRPr="00502341" w:rsidRDefault="006F5002" w:rsidP="008729F4">
            <w:pPr>
              <w:pStyle w:val="AralkYok"/>
              <w:rPr>
                <w:sz w:val="20"/>
                <w:szCs w:val="20"/>
                <w:lang w:val="en-GB"/>
              </w:rPr>
            </w:pPr>
            <w:r w:rsidRPr="00502341">
              <w:rPr>
                <w:sz w:val="20"/>
                <w:szCs w:val="20"/>
                <w:lang w:val="en-GB"/>
              </w:rPr>
              <w:t>.44</w:t>
            </w:r>
          </w:p>
        </w:tc>
        <w:tc>
          <w:tcPr>
            <w:tcW w:w="0" w:type="auto"/>
          </w:tcPr>
          <w:p w:rsidR="008729F4" w:rsidRPr="00502341" w:rsidRDefault="00541092" w:rsidP="008729F4">
            <w:pPr>
              <w:pStyle w:val="AralkYok"/>
              <w:rPr>
                <w:sz w:val="20"/>
                <w:szCs w:val="20"/>
                <w:lang w:val="en-GB"/>
              </w:rPr>
            </w:pPr>
            <w:r w:rsidRPr="00502341">
              <w:rPr>
                <w:sz w:val="20"/>
                <w:szCs w:val="20"/>
                <w:lang w:val="en-GB"/>
              </w:rPr>
              <w:t>1</w:t>
            </w: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r>
      <w:tr w:rsidR="006F5002" w:rsidRPr="00502341" w:rsidTr="008455F8">
        <w:tc>
          <w:tcPr>
            <w:tcW w:w="0" w:type="auto"/>
          </w:tcPr>
          <w:p w:rsidR="008729F4" w:rsidRPr="00FE432E" w:rsidRDefault="008729F4" w:rsidP="008729F4">
            <w:pPr>
              <w:pStyle w:val="AralkYok"/>
              <w:rPr>
                <w:b/>
                <w:sz w:val="20"/>
                <w:szCs w:val="20"/>
                <w:lang w:val="en-GB"/>
              </w:rPr>
            </w:pPr>
            <w:r w:rsidRPr="00FE432E">
              <w:rPr>
                <w:b/>
                <w:sz w:val="20"/>
                <w:szCs w:val="20"/>
                <w:lang w:val="en-GB"/>
              </w:rPr>
              <w:t>PEoU</w:t>
            </w:r>
          </w:p>
        </w:tc>
        <w:tc>
          <w:tcPr>
            <w:tcW w:w="0" w:type="auto"/>
          </w:tcPr>
          <w:p w:rsidR="008729F4" w:rsidRPr="00502341" w:rsidRDefault="006F5002" w:rsidP="008729F4">
            <w:pPr>
              <w:pStyle w:val="AralkYok"/>
              <w:rPr>
                <w:sz w:val="20"/>
                <w:szCs w:val="20"/>
                <w:lang w:val="en-GB"/>
              </w:rPr>
            </w:pPr>
            <w:r w:rsidRPr="00502341">
              <w:rPr>
                <w:sz w:val="20"/>
                <w:szCs w:val="20"/>
                <w:lang w:val="en-GB"/>
              </w:rPr>
              <w:t>.57</w:t>
            </w:r>
            <w:r w:rsidR="0045091A">
              <w:rPr>
                <w:sz w:val="20"/>
                <w:szCs w:val="20"/>
                <w:lang w:val="en-GB"/>
              </w:rPr>
              <w:t>**</w:t>
            </w:r>
          </w:p>
        </w:tc>
        <w:tc>
          <w:tcPr>
            <w:tcW w:w="0" w:type="auto"/>
          </w:tcPr>
          <w:p w:rsidR="008729F4" w:rsidRPr="00502341" w:rsidRDefault="00502341" w:rsidP="008729F4">
            <w:pPr>
              <w:pStyle w:val="AralkYok"/>
              <w:rPr>
                <w:sz w:val="20"/>
                <w:szCs w:val="20"/>
                <w:lang w:val="en-GB"/>
              </w:rPr>
            </w:pPr>
            <w:r>
              <w:rPr>
                <w:sz w:val="20"/>
                <w:szCs w:val="20"/>
                <w:lang w:val="en-GB"/>
              </w:rPr>
              <w:t>.78</w:t>
            </w:r>
            <w:r w:rsidR="0045091A">
              <w:rPr>
                <w:sz w:val="20"/>
                <w:szCs w:val="20"/>
                <w:lang w:val="en-GB"/>
              </w:rPr>
              <w:t>**</w:t>
            </w:r>
          </w:p>
        </w:tc>
        <w:tc>
          <w:tcPr>
            <w:tcW w:w="0" w:type="auto"/>
          </w:tcPr>
          <w:p w:rsidR="008729F4" w:rsidRPr="00502341" w:rsidRDefault="00541092" w:rsidP="008729F4">
            <w:pPr>
              <w:pStyle w:val="AralkYok"/>
              <w:rPr>
                <w:sz w:val="20"/>
                <w:szCs w:val="20"/>
                <w:lang w:val="en-GB"/>
              </w:rPr>
            </w:pPr>
            <w:r w:rsidRPr="00502341">
              <w:rPr>
                <w:sz w:val="20"/>
                <w:szCs w:val="20"/>
                <w:lang w:val="en-GB"/>
              </w:rPr>
              <w:t>1</w:t>
            </w: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r>
      <w:tr w:rsidR="006F5002" w:rsidRPr="00502341" w:rsidTr="008455F8">
        <w:tc>
          <w:tcPr>
            <w:tcW w:w="0" w:type="auto"/>
          </w:tcPr>
          <w:p w:rsidR="008729F4" w:rsidRPr="00FE432E" w:rsidRDefault="008729F4" w:rsidP="008729F4">
            <w:pPr>
              <w:pStyle w:val="AralkYok"/>
              <w:rPr>
                <w:b/>
                <w:sz w:val="20"/>
                <w:szCs w:val="20"/>
                <w:lang w:val="en-GB"/>
              </w:rPr>
            </w:pPr>
            <w:r w:rsidRPr="00FE432E">
              <w:rPr>
                <w:b/>
                <w:sz w:val="20"/>
                <w:szCs w:val="20"/>
                <w:lang w:val="en-GB"/>
              </w:rPr>
              <w:t>AT</w:t>
            </w:r>
          </w:p>
        </w:tc>
        <w:tc>
          <w:tcPr>
            <w:tcW w:w="0" w:type="auto"/>
          </w:tcPr>
          <w:p w:rsidR="008729F4" w:rsidRPr="00502341" w:rsidRDefault="006F5002" w:rsidP="008729F4">
            <w:pPr>
              <w:pStyle w:val="AralkYok"/>
              <w:rPr>
                <w:sz w:val="20"/>
                <w:szCs w:val="20"/>
                <w:lang w:val="en-GB"/>
              </w:rPr>
            </w:pPr>
            <w:r w:rsidRPr="00502341">
              <w:rPr>
                <w:sz w:val="20"/>
                <w:szCs w:val="20"/>
                <w:lang w:val="en-GB"/>
              </w:rPr>
              <w:t>.41</w:t>
            </w:r>
          </w:p>
        </w:tc>
        <w:tc>
          <w:tcPr>
            <w:tcW w:w="0" w:type="auto"/>
          </w:tcPr>
          <w:p w:rsidR="008729F4" w:rsidRPr="00502341" w:rsidRDefault="00502341" w:rsidP="008729F4">
            <w:pPr>
              <w:pStyle w:val="AralkYok"/>
              <w:rPr>
                <w:sz w:val="20"/>
                <w:szCs w:val="20"/>
                <w:lang w:val="en-GB"/>
              </w:rPr>
            </w:pPr>
            <w:r>
              <w:rPr>
                <w:sz w:val="20"/>
                <w:szCs w:val="20"/>
                <w:lang w:val="en-GB"/>
              </w:rPr>
              <w:t>.64</w:t>
            </w:r>
            <w:r w:rsidR="0045091A">
              <w:rPr>
                <w:sz w:val="20"/>
                <w:szCs w:val="20"/>
                <w:lang w:val="en-GB"/>
              </w:rPr>
              <w:t>**</w:t>
            </w:r>
          </w:p>
        </w:tc>
        <w:tc>
          <w:tcPr>
            <w:tcW w:w="0" w:type="auto"/>
          </w:tcPr>
          <w:p w:rsidR="008729F4" w:rsidRPr="00502341" w:rsidRDefault="00280161" w:rsidP="008729F4">
            <w:pPr>
              <w:pStyle w:val="AralkYok"/>
              <w:rPr>
                <w:sz w:val="20"/>
                <w:szCs w:val="20"/>
                <w:lang w:val="en-GB"/>
              </w:rPr>
            </w:pPr>
            <w:r>
              <w:rPr>
                <w:sz w:val="20"/>
                <w:szCs w:val="20"/>
                <w:lang w:val="en-GB"/>
              </w:rPr>
              <w:t>.58</w:t>
            </w:r>
            <w:r w:rsidR="0045091A">
              <w:rPr>
                <w:sz w:val="20"/>
                <w:szCs w:val="20"/>
                <w:lang w:val="en-GB"/>
              </w:rPr>
              <w:t>**</w:t>
            </w:r>
          </w:p>
        </w:tc>
        <w:tc>
          <w:tcPr>
            <w:tcW w:w="0" w:type="auto"/>
          </w:tcPr>
          <w:p w:rsidR="008729F4" w:rsidRPr="00502341" w:rsidRDefault="00541092" w:rsidP="008729F4">
            <w:pPr>
              <w:pStyle w:val="AralkYok"/>
              <w:rPr>
                <w:sz w:val="20"/>
                <w:szCs w:val="20"/>
                <w:lang w:val="en-GB"/>
              </w:rPr>
            </w:pPr>
            <w:r w:rsidRPr="00502341">
              <w:rPr>
                <w:sz w:val="20"/>
                <w:szCs w:val="20"/>
                <w:lang w:val="en-GB"/>
              </w:rPr>
              <w:t>1</w:t>
            </w: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r>
      <w:tr w:rsidR="006F5002" w:rsidRPr="00502341" w:rsidTr="008455F8">
        <w:tc>
          <w:tcPr>
            <w:tcW w:w="0" w:type="auto"/>
          </w:tcPr>
          <w:p w:rsidR="008729F4" w:rsidRPr="00FE432E" w:rsidRDefault="008729F4" w:rsidP="008729F4">
            <w:pPr>
              <w:pStyle w:val="AralkYok"/>
              <w:rPr>
                <w:b/>
                <w:sz w:val="20"/>
                <w:szCs w:val="20"/>
                <w:lang w:val="en-GB"/>
              </w:rPr>
            </w:pPr>
            <w:r w:rsidRPr="00FE432E">
              <w:rPr>
                <w:b/>
                <w:sz w:val="20"/>
                <w:szCs w:val="20"/>
                <w:lang w:val="en-GB"/>
              </w:rPr>
              <w:t>BI</w:t>
            </w:r>
          </w:p>
        </w:tc>
        <w:tc>
          <w:tcPr>
            <w:tcW w:w="0" w:type="auto"/>
          </w:tcPr>
          <w:p w:rsidR="008729F4" w:rsidRPr="00502341" w:rsidRDefault="006F5002" w:rsidP="008729F4">
            <w:pPr>
              <w:pStyle w:val="AralkYok"/>
              <w:rPr>
                <w:sz w:val="20"/>
                <w:szCs w:val="20"/>
                <w:lang w:val="en-GB"/>
              </w:rPr>
            </w:pPr>
            <w:r w:rsidRPr="00502341">
              <w:rPr>
                <w:sz w:val="20"/>
                <w:szCs w:val="20"/>
                <w:lang w:val="en-GB"/>
              </w:rPr>
              <w:t>.33</w:t>
            </w:r>
          </w:p>
        </w:tc>
        <w:tc>
          <w:tcPr>
            <w:tcW w:w="0" w:type="auto"/>
          </w:tcPr>
          <w:p w:rsidR="008729F4" w:rsidRPr="00502341" w:rsidRDefault="006B3858" w:rsidP="008729F4">
            <w:pPr>
              <w:pStyle w:val="AralkYok"/>
              <w:rPr>
                <w:sz w:val="20"/>
                <w:szCs w:val="20"/>
                <w:lang w:val="en-GB"/>
              </w:rPr>
            </w:pPr>
            <w:r>
              <w:rPr>
                <w:sz w:val="20"/>
                <w:szCs w:val="20"/>
                <w:lang w:val="en-GB"/>
              </w:rPr>
              <w:t>.</w:t>
            </w:r>
            <w:r w:rsidR="00EF5458">
              <w:rPr>
                <w:sz w:val="20"/>
                <w:szCs w:val="20"/>
                <w:lang w:val="en-GB"/>
              </w:rPr>
              <w:t>94</w:t>
            </w:r>
            <w:r w:rsidR="0045091A">
              <w:rPr>
                <w:sz w:val="20"/>
                <w:szCs w:val="20"/>
                <w:lang w:val="en-GB"/>
              </w:rPr>
              <w:t>**</w:t>
            </w:r>
          </w:p>
        </w:tc>
        <w:tc>
          <w:tcPr>
            <w:tcW w:w="0" w:type="auto"/>
          </w:tcPr>
          <w:p w:rsidR="008729F4" w:rsidRPr="00502341" w:rsidRDefault="00280161" w:rsidP="008729F4">
            <w:pPr>
              <w:pStyle w:val="AralkYok"/>
              <w:rPr>
                <w:sz w:val="20"/>
                <w:szCs w:val="20"/>
                <w:lang w:val="en-GB"/>
              </w:rPr>
            </w:pPr>
            <w:r>
              <w:rPr>
                <w:sz w:val="20"/>
                <w:szCs w:val="20"/>
                <w:lang w:val="en-GB"/>
              </w:rPr>
              <w:t>.</w:t>
            </w:r>
            <w:r w:rsidR="00EF5458">
              <w:rPr>
                <w:sz w:val="20"/>
                <w:szCs w:val="20"/>
                <w:lang w:val="en-GB"/>
              </w:rPr>
              <w:t>82</w:t>
            </w:r>
            <w:r w:rsidR="0045091A">
              <w:rPr>
                <w:sz w:val="20"/>
                <w:szCs w:val="20"/>
                <w:lang w:val="en-GB"/>
              </w:rPr>
              <w:t>**</w:t>
            </w:r>
          </w:p>
        </w:tc>
        <w:tc>
          <w:tcPr>
            <w:tcW w:w="0" w:type="auto"/>
          </w:tcPr>
          <w:p w:rsidR="008729F4" w:rsidRPr="00502341" w:rsidRDefault="00280161" w:rsidP="008729F4">
            <w:pPr>
              <w:pStyle w:val="AralkYok"/>
              <w:rPr>
                <w:sz w:val="20"/>
                <w:szCs w:val="20"/>
                <w:lang w:val="en-GB"/>
              </w:rPr>
            </w:pPr>
            <w:r>
              <w:rPr>
                <w:sz w:val="20"/>
                <w:szCs w:val="20"/>
                <w:lang w:val="en-GB"/>
              </w:rPr>
              <w:t>.62</w:t>
            </w:r>
            <w:r w:rsidR="0045091A">
              <w:rPr>
                <w:sz w:val="20"/>
                <w:szCs w:val="20"/>
                <w:lang w:val="en-GB"/>
              </w:rPr>
              <w:t>**</w:t>
            </w:r>
          </w:p>
        </w:tc>
        <w:tc>
          <w:tcPr>
            <w:tcW w:w="0" w:type="auto"/>
          </w:tcPr>
          <w:p w:rsidR="008729F4" w:rsidRPr="00502341" w:rsidRDefault="00541092" w:rsidP="008729F4">
            <w:pPr>
              <w:pStyle w:val="AralkYok"/>
              <w:rPr>
                <w:sz w:val="20"/>
                <w:szCs w:val="20"/>
                <w:lang w:val="en-GB"/>
              </w:rPr>
            </w:pPr>
            <w:r w:rsidRPr="00502341">
              <w:rPr>
                <w:sz w:val="20"/>
                <w:szCs w:val="20"/>
                <w:lang w:val="en-GB"/>
              </w:rPr>
              <w:t>1</w:t>
            </w: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r>
      <w:tr w:rsidR="006F5002" w:rsidRPr="00502341" w:rsidTr="008455F8">
        <w:tc>
          <w:tcPr>
            <w:tcW w:w="0" w:type="auto"/>
          </w:tcPr>
          <w:p w:rsidR="008729F4" w:rsidRPr="00FE432E" w:rsidRDefault="008729F4" w:rsidP="008729F4">
            <w:pPr>
              <w:pStyle w:val="AralkYok"/>
              <w:rPr>
                <w:b/>
                <w:sz w:val="20"/>
                <w:szCs w:val="20"/>
                <w:lang w:val="en-GB"/>
              </w:rPr>
            </w:pPr>
            <w:r w:rsidRPr="00FE432E">
              <w:rPr>
                <w:b/>
                <w:sz w:val="20"/>
                <w:szCs w:val="20"/>
                <w:lang w:val="en-GB"/>
              </w:rPr>
              <w:t>AU</w:t>
            </w:r>
          </w:p>
        </w:tc>
        <w:tc>
          <w:tcPr>
            <w:tcW w:w="0" w:type="auto"/>
          </w:tcPr>
          <w:p w:rsidR="008729F4" w:rsidRPr="00502341" w:rsidRDefault="006F5002" w:rsidP="008729F4">
            <w:pPr>
              <w:pStyle w:val="AralkYok"/>
              <w:rPr>
                <w:sz w:val="20"/>
                <w:szCs w:val="20"/>
                <w:lang w:val="en-GB"/>
              </w:rPr>
            </w:pPr>
            <w:r w:rsidRPr="00502341">
              <w:rPr>
                <w:sz w:val="20"/>
                <w:szCs w:val="20"/>
                <w:lang w:val="en-GB"/>
              </w:rPr>
              <w:t>.35</w:t>
            </w:r>
          </w:p>
        </w:tc>
        <w:tc>
          <w:tcPr>
            <w:tcW w:w="0" w:type="auto"/>
          </w:tcPr>
          <w:p w:rsidR="008729F4" w:rsidRPr="00502341" w:rsidRDefault="006B3858" w:rsidP="008729F4">
            <w:pPr>
              <w:pStyle w:val="AralkYok"/>
              <w:rPr>
                <w:sz w:val="20"/>
                <w:szCs w:val="20"/>
                <w:lang w:val="en-GB"/>
              </w:rPr>
            </w:pPr>
            <w:r>
              <w:rPr>
                <w:sz w:val="20"/>
                <w:szCs w:val="20"/>
                <w:lang w:val="en-GB"/>
              </w:rPr>
              <w:t>.</w:t>
            </w:r>
            <w:r w:rsidR="00EF5458">
              <w:rPr>
                <w:sz w:val="20"/>
                <w:szCs w:val="20"/>
                <w:lang w:val="en-GB"/>
              </w:rPr>
              <w:t>81</w:t>
            </w:r>
            <w:r w:rsidR="0045091A">
              <w:rPr>
                <w:sz w:val="20"/>
                <w:szCs w:val="20"/>
                <w:lang w:val="en-GB"/>
              </w:rPr>
              <w:t>**</w:t>
            </w:r>
          </w:p>
        </w:tc>
        <w:tc>
          <w:tcPr>
            <w:tcW w:w="0" w:type="auto"/>
          </w:tcPr>
          <w:p w:rsidR="008729F4" w:rsidRPr="00502341" w:rsidRDefault="00280161" w:rsidP="008729F4">
            <w:pPr>
              <w:pStyle w:val="AralkYok"/>
              <w:rPr>
                <w:sz w:val="20"/>
                <w:szCs w:val="20"/>
                <w:lang w:val="en-GB"/>
              </w:rPr>
            </w:pPr>
            <w:r>
              <w:rPr>
                <w:sz w:val="20"/>
                <w:szCs w:val="20"/>
                <w:lang w:val="en-GB"/>
              </w:rPr>
              <w:t>.</w:t>
            </w:r>
            <w:r w:rsidR="00EF5458">
              <w:rPr>
                <w:sz w:val="20"/>
                <w:szCs w:val="20"/>
                <w:lang w:val="en-GB"/>
              </w:rPr>
              <w:t>72</w:t>
            </w:r>
            <w:r w:rsidR="0045091A">
              <w:rPr>
                <w:sz w:val="20"/>
                <w:szCs w:val="20"/>
                <w:lang w:val="en-GB"/>
              </w:rPr>
              <w:t>**</w:t>
            </w:r>
          </w:p>
        </w:tc>
        <w:tc>
          <w:tcPr>
            <w:tcW w:w="0" w:type="auto"/>
          </w:tcPr>
          <w:p w:rsidR="008729F4" w:rsidRPr="00502341" w:rsidRDefault="00280161" w:rsidP="008729F4">
            <w:pPr>
              <w:pStyle w:val="AralkYok"/>
              <w:rPr>
                <w:sz w:val="20"/>
                <w:szCs w:val="20"/>
                <w:lang w:val="en-GB"/>
              </w:rPr>
            </w:pPr>
            <w:r>
              <w:rPr>
                <w:sz w:val="20"/>
                <w:szCs w:val="20"/>
                <w:lang w:val="en-GB"/>
              </w:rPr>
              <w:t>.66</w:t>
            </w:r>
            <w:r w:rsidR="0045091A">
              <w:rPr>
                <w:sz w:val="20"/>
                <w:szCs w:val="20"/>
                <w:lang w:val="en-GB"/>
              </w:rPr>
              <w:t>**</w:t>
            </w:r>
          </w:p>
        </w:tc>
        <w:tc>
          <w:tcPr>
            <w:tcW w:w="0" w:type="auto"/>
          </w:tcPr>
          <w:p w:rsidR="008729F4" w:rsidRPr="00502341" w:rsidRDefault="00280161" w:rsidP="0071643D">
            <w:pPr>
              <w:pStyle w:val="AralkYok"/>
              <w:rPr>
                <w:sz w:val="20"/>
                <w:szCs w:val="20"/>
                <w:lang w:val="en-GB"/>
              </w:rPr>
            </w:pPr>
            <w:r>
              <w:rPr>
                <w:sz w:val="20"/>
                <w:szCs w:val="20"/>
                <w:lang w:val="en-GB"/>
              </w:rPr>
              <w:t>.</w:t>
            </w:r>
            <w:r w:rsidR="0071643D">
              <w:rPr>
                <w:sz w:val="20"/>
                <w:szCs w:val="20"/>
                <w:lang w:val="en-GB"/>
              </w:rPr>
              <w:t>89**</w:t>
            </w:r>
          </w:p>
        </w:tc>
        <w:tc>
          <w:tcPr>
            <w:tcW w:w="0" w:type="auto"/>
          </w:tcPr>
          <w:p w:rsidR="008729F4" w:rsidRPr="00502341" w:rsidRDefault="00541092" w:rsidP="008729F4">
            <w:pPr>
              <w:pStyle w:val="AralkYok"/>
              <w:rPr>
                <w:sz w:val="20"/>
                <w:szCs w:val="20"/>
                <w:lang w:val="en-GB"/>
              </w:rPr>
            </w:pPr>
            <w:r w:rsidRPr="00502341">
              <w:rPr>
                <w:sz w:val="20"/>
                <w:szCs w:val="20"/>
                <w:lang w:val="en-GB"/>
              </w:rPr>
              <w:t>1</w:t>
            </w: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r>
      <w:tr w:rsidR="006F5002" w:rsidRPr="00502341" w:rsidTr="008455F8">
        <w:tc>
          <w:tcPr>
            <w:tcW w:w="0" w:type="auto"/>
          </w:tcPr>
          <w:p w:rsidR="008729F4" w:rsidRPr="00FE432E" w:rsidRDefault="008729F4" w:rsidP="008729F4">
            <w:pPr>
              <w:pStyle w:val="AralkYok"/>
              <w:rPr>
                <w:b/>
                <w:sz w:val="20"/>
                <w:szCs w:val="20"/>
                <w:lang w:val="en-GB"/>
              </w:rPr>
            </w:pPr>
            <w:r w:rsidRPr="00FE432E">
              <w:rPr>
                <w:b/>
                <w:sz w:val="20"/>
                <w:szCs w:val="20"/>
                <w:lang w:val="en-GB"/>
              </w:rPr>
              <w:t>Gender</w:t>
            </w:r>
          </w:p>
        </w:tc>
        <w:tc>
          <w:tcPr>
            <w:tcW w:w="0" w:type="auto"/>
          </w:tcPr>
          <w:p w:rsidR="008729F4" w:rsidRPr="00502341" w:rsidRDefault="006F5002" w:rsidP="008729F4">
            <w:pPr>
              <w:pStyle w:val="AralkYok"/>
              <w:rPr>
                <w:sz w:val="20"/>
                <w:szCs w:val="20"/>
                <w:lang w:val="en-GB"/>
              </w:rPr>
            </w:pPr>
            <w:r w:rsidRPr="00502341">
              <w:rPr>
                <w:sz w:val="20"/>
                <w:szCs w:val="20"/>
                <w:lang w:val="en-GB"/>
              </w:rPr>
              <w:t>.17</w:t>
            </w:r>
          </w:p>
        </w:tc>
        <w:tc>
          <w:tcPr>
            <w:tcW w:w="0" w:type="auto"/>
          </w:tcPr>
          <w:p w:rsidR="008729F4" w:rsidRPr="00502341" w:rsidRDefault="006B3858" w:rsidP="008729F4">
            <w:pPr>
              <w:pStyle w:val="AralkYok"/>
              <w:rPr>
                <w:sz w:val="20"/>
                <w:szCs w:val="20"/>
                <w:lang w:val="en-GB"/>
              </w:rPr>
            </w:pPr>
            <w:r>
              <w:rPr>
                <w:sz w:val="20"/>
                <w:szCs w:val="20"/>
                <w:lang w:val="en-GB"/>
              </w:rPr>
              <w:t>.05</w:t>
            </w:r>
          </w:p>
        </w:tc>
        <w:tc>
          <w:tcPr>
            <w:tcW w:w="0" w:type="auto"/>
          </w:tcPr>
          <w:p w:rsidR="008729F4" w:rsidRPr="00502341" w:rsidRDefault="00280161" w:rsidP="008729F4">
            <w:pPr>
              <w:pStyle w:val="AralkYok"/>
              <w:rPr>
                <w:sz w:val="20"/>
                <w:szCs w:val="20"/>
                <w:lang w:val="en-GB"/>
              </w:rPr>
            </w:pPr>
            <w:r>
              <w:rPr>
                <w:sz w:val="20"/>
                <w:szCs w:val="20"/>
                <w:lang w:val="en-GB"/>
              </w:rPr>
              <w:t>.18</w:t>
            </w:r>
          </w:p>
        </w:tc>
        <w:tc>
          <w:tcPr>
            <w:tcW w:w="0" w:type="auto"/>
          </w:tcPr>
          <w:p w:rsidR="008729F4" w:rsidRPr="00502341" w:rsidRDefault="00280161" w:rsidP="008729F4">
            <w:pPr>
              <w:pStyle w:val="AralkYok"/>
              <w:rPr>
                <w:sz w:val="20"/>
                <w:szCs w:val="20"/>
                <w:lang w:val="en-GB"/>
              </w:rPr>
            </w:pPr>
            <w:r>
              <w:rPr>
                <w:sz w:val="20"/>
                <w:szCs w:val="20"/>
                <w:lang w:val="en-GB"/>
              </w:rPr>
              <w:t>.10</w:t>
            </w:r>
          </w:p>
        </w:tc>
        <w:tc>
          <w:tcPr>
            <w:tcW w:w="0" w:type="auto"/>
          </w:tcPr>
          <w:p w:rsidR="008729F4" w:rsidRPr="00502341" w:rsidRDefault="00280161" w:rsidP="008729F4">
            <w:pPr>
              <w:pStyle w:val="AralkYok"/>
              <w:rPr>
                <w:sz w:val="20"/>
                <w:szCs w:val="20"/>
                <w:lang w:val="en-GB"/>
              </w:rPr>
            </w:pPr>
            <w:r>
              <w:rPr>
                <w:sz w:val="20"/>
                <w:szCs w:val="20"/>
                <w:lang w:val="en-GB"/>
              </w:rPr>
              <w:t>.21</w:t>
            </w:r>
          </w:p>
        </w:tc>
        <w:tc>
          <w:tcPr>
            <w:tcW w:w="0" w:type="auto"/>
          </w:tcPr>
          <w:p w:rsidR="008729F4" w:rsidRPr="00502341" w:rsidRDefault="009D4944" w:rsidP="008729F4">
            <w:pPr>
              <w:pStyle w:val="AralkYok"/>
              <w:rPr>
                <w:sz w:val="20"/>
                <w:szCs w:val="20"/>
                <w:lang w:val="en-GB"/>
              </w:rPr>
            </w:pPr>
            <w:r>
              <w:rPr>
                <w:sz w:val="20"/>
                <w:szCs w:val="20"/>
                <w:lang w:val="en-GB"/>
              </w:rPr>
              <w:t>.19</w:t>
            </w:r>
          </w:p>
        </w:tc>
        <w:tc>
          <w:tcPr>
            <w:tcW w:w="0" w:type="auto"/>
          </w:tcPr>
          <w:p w:rsidR="008729F4" w:rsidRPr="00502341" w:rsidRDefault="00541092" w:rsidP="008729F4">
            <w:pPr>
              <w:pStyle w:val="AralkYok"/>
              <w:rPr>
                <w:sz w:val="20"/>
                <w:szCs w:val="20"/>
                <w:lang w:val="en-GB"/>
              </w:rPr>
            </w:pPr>
            <w:r w:rsidRPr="00502341">
              <w:rPr>
                <w:sz w:val="20"/>
                <w:szCs w:val="20"/>
                <w:lang w:val="en-GB"/>
              </w:rPr>
              <w:t>1</w:t>
            </w:r>
          </w:p>
        </w:tc>
        <w:tc>
          <w:tcPr>
            <w:tcW w:w="0" w:type="auto"/>
          </w:tcPr>
          <w:p w:rsidR="008729F4" w:rsidRPr="00502341" w:rsidRDefault="008729F4" w:rsidP="008729F4">
            <w:pPr>
              <w:pStyle w:val="AralkYok"/>
              <w:rPr>
                <w:sz w:val="20"/>
                <w:szCs w:val="20"/>
                <w:lang w:val="en-GB"/>
              </w:rPr>
            </w:pPr>
          </w:p>
        </w:tc>
        <w:tc>
          <w:tcPr>
            <w:tcW w:w="0" w:type="auto"/>
          </w:tcPr>
          <w:p w:rsidR="008729F4" w:rsidRPr="00502341" w:rsidRDefault="008729F4" w:rsidP="008729F4">
            <w:pPr>
              <w:pStyle w:val="AralkYok"/>
              <w:rPr>
                <w:sz w:val="20"/>
                <w:szCs w:val="20"/>
                <w:lang w:val="en-GB"/>
              </w:rPr>
            </w:pPr>
          </w:p>
        </w:tc>
      </w:tr>
      <w:tr w:rsidR="006F5002" w:rsidRPr="00502341" w:rsidTr="008455F8">
        <w:tc>
          <w:tcPr>
            <w:tcW w:w="0" w:type="auto"/>
          </w:tcPr>
          <w:p w:rsidR="008729F4" w:rsidRPr="00FE432E" w:rsidRDefault="008729F4" w:rsidP="008729F4">
            <w:pPr>
              <w:pStyle w:val="AralkYok"/>
              <w:rPr>
                <w:b/>
                <w:sz w:val="20"/>
                <w:szCs w:val="20"/>
                <w:lang w:val="en-GB"/>
              </w:rPr>
            </w:pPr>
            <w:r w:rsidRPr="00FE432E">
              <w:rPr>
                <w:b/>
                <w:sz w:val="20"/>
                <w:szCs w:val="20"/>
                <w:lang w:val="en-GB"/>
              </w:rPr>
              <w:t>Age</w:t>
            </w:r>
          </w:p>
        </w:tc>
        <w:tc>
          <w:tcPr>
            <w:tcW w:w="0" w:type="auto"/>
          </w:tcPr>
          <w:p w:rsidR="008729F4" w:rsidRPr="00502341" w:rsidRDefault="006F5002" w:rsidP="008729F4">
            <w:pPr>
              <w:pStyle w:val="AralkYok"/>
              <w:rPr>
                <w:sz w:val="20"/>
                <w:szCs w:val="20"/>
                <w:lang w:val="en-GB"/>
              </w:rPr>
            </w:pPr>
            <w:r w:rsidRPr="00502341">
              <w:rPr>
                <w:sz w:val="20"/>
                <w:szCs w:val="20"/>
                <w:lang w:val="en-GB"/>
              </w:rPr>
              <w:t>.06</w:t>
            </w:r>
          </w:p>
        </w:tc>
        <w:tc>
          <w:tcPr>
            <w:tcW w:w="0" w:type="auto"/>
          </w:tcPr>
          <w:p w:rsidR="008729F4" w:rsidRPr="00502341" w:rsidRDefault="006B3858" w:rsidP="008729F4">
            <w:pPr>
              <w:pStyle w:val="AralkYok"/>
              <w:rPr>
                <w:sz w:val="20"/>
                <w:szCs w:val="20"/>
                <w:lang w:val="en-GB"/>
              </w:rPr>
            </w:pPr>
            <w:r>
              <w:rPr>
                <w:sz w:val="20"/>
                <w:szCs w:val="20"/>
                <w:lang w:val="en-GB"/>
              </w:rPr>
              <w:t>.08</w:t>
            </w:r>
          </w:p>
        </w:tc>
        <w:tc>
          <w:tcPr>
            <w:tcW w:w="0" w:type="auto"/>
          </w:tcPr>
          <w:p w:rsidR="008729F4" w:rsidRPr="00502341" w:rsidRDefault="00280161" w:rsidP="008729F4">
            <w:pPr>
              <w:pStyle w:val="AralkYok"/>
              <w:rPr>
                <w:sz w:val="20"/>
                <w:szCs w:val="20"/>
                <w:lang w:val="en-GB"/>
              </w:rPr>
            </w:pPr>
            <w:r>
              <w:rPr>
                <w:sz w:val="20"/>
                <w:szCs w:val="20"/>
                <w:lang w:val="en-GB"/>
              </w:rPr>
              <w:t>.12</w:t>
            </w:r>
          </w:p>
        </w:tc>
        <w:tc>
          <w:tcPr>
            <w:tcW w:w="0" w:type="auto"/>
          </w:tcPr>
          <w:p w:rsidR="008729F4" w:rsidRPr="00502341" w:rsidRDefault="00280161" w:rsidP="008729F4">
            <w:pPr>
              <w:pStyle w:val="AralkYok"/>
              <w:rPr>
                <w:sz w:val="20"/>
                <w:szCs w:val="20"/>
                <w:lang w:val="en-GB"/>
              </w:rPr>
            </w:pPr>
            <w:r>
              <w:rPr>
                <w:sz w:val="20"/>
                <w:szCs w:val="20"/>
                <w:lang w:val="en-GB"/>
              </w:rPr>
              <w:t>.21</w:t>
            </w:r>
          </w:p>
        </w:tc>
        <w:tc>
          <w:tcPr>
            <w:tcW w:w="0" w:type="auto"/>
          </w:tcPr>
          <w:p w:rsidR="008729F4" w:rsidRPr="00502341" w:rsidRDefault="00280161" w:rsidP="008729F4">
            <w:pPr>
              <w:pStyle w:val="AralkYok"/>
              <w:rPr>
                <w:sz w:val="20"/>
                <w:szCs w:val="20"/>
                <w:lang w:val="en-GB"/>
              </w:rPr>
            </w:pPr>
            <w:r>
              <w:rPr>
                <w:sz w:val="20"/>
                <w:szCs w:val="20"/>
                <w:lang w:val="en-GB"/>
              </w:rPr>
              <w:t>.</w:t>
            </w:r>
            <w:r w:rsidR="009D4944">
              <w:rPr>
                <w:sz w:val="20"/>
                <w:szCs w:val="20"/>
                <w:lang w:val="en-GB"/>
              </w:rPr>
              <w:t>09</w:t>
            </w:r>
          </w:p>
        </w:tc>
        <w:tc>
          <w:tcPr>
            <w:tcW w:w="0" w:type="auto"/>
          </w:tcPr>
          <w:p w:rsidR="008729F4" w:rsidRPr="00502341" w:rsidRDefault="009D4944" w:rsidP="008729F4">
            <w:pPr>
              <w:pStyle w:val="AralkYok"/>
              <w:rPr>
                <w:sz w:val="20"/>
                <w:szCs w:val="20"/>
                <w:lang w:val="en-GB"/>
              </w:rPr>
            </w:pPr>
            <w:r>
              <w:rPr>
                <w:sz w:val="20"/>
                <w:szCs w:val="20"/>
                <w:lang w:val="en-GB"/>
              </w:rPr>
              <w:t>.17</w:t>
            </w:r>
          </w:p>
        </w:tc>
        <w:tc>
          <w:tcPr>
            <w:tcW w:w="0" w:type="auto"/>
          </w:tcPr>
          <w:p w:rsidR="008729F4" w:rsidRPr="00502341" w:rsidRDefault="00EE3176" w:rsidP="008729F4">
            <w:pPr>
              <w:pStyle w:val="AralkYok"/>
              <w:rPr>
                <w:sz w:val="20"/>
                <w:szCs w:val="20"/>
                <w:lang w:val="en-GB"/>
              </w:rPr>
            </w:pPr>
            <w:r>
              <w:rPr>
                <w:sz w:val="20"/>
                <w:szCs w:val="20"/>
                <w:lang w:val="en-GB"/>
              </w:rPr>
              <w:t>.07</w:t>
            </w:r>
          </w:p>
        </w:tc>
        <w:tc>
          <w:tcPr>
            <w:tcW w:w="0" w:type="auto"/>
          </w:tcPr>
          <w:p w:rsidR="008729F4" w:rsidRPr="00502341" w:rsidRDefault="00541092" w:rsidP="008729F4">
            <w:pPr>
              <w:pStyle w:val="AralkYok"/>
              <w:rPr>
                <w:sz w:val="20"/>
                <w:szCs w:val="20"/>
                <w:lang w:val="en-GB"/>
              </w:rPr>
            </w:pPr>
            <w:r w:rsidRPr="00502341">
              <w:rPr>
                <w:sz w:val="20"/>
                <w:szCs w:val="20"/>
                <w:lang w:val="en-GB"/>
              </w:rPr>
              <w:t>1</w:t>
            </w:r>
          </w:p>
        </w:tc>
        <w:tc>
          <w:tcPr>
            <w:tcW w:w="0" w:type="auto"/>
          </w:tcPr>
          <w:p w:rsidR="008729F4" w:rsidRPr="00502341" w:rsidRDefault="008729F4" w:rsidP="008729F4">
            <w:pPr>
              <w:pStyle w:val="AralkYok"/>
              <w:rPr>
                <w:sz w:val="20"/>
                <w:szCs w:val="20"/>
                <w:lang w:val="en-GB"/>
              </w:rPr>
            </w:pPr>
          </w:p>
        </w:tc>
      </w:tr>
      <w:tr w:rsidR="006F5002" w:rsidRPr="00502341" w:rsidTr="008455F8">
        <w:tc>
          <w:tcPr>
            <w:tcW w:w="0" w:type="auto"/>
          </w:tcPr>
          <w:p w:rsidR="008729F4" w:rsidRPr="00FE432E" w:rsidRDefault="008729F4" w:rsidP="008729F4">
            <w:pPr>
              <w:pStyle w:val="AralkYok"/>
              <w:rPr>
                <w:b/>
                <w:sz w:val="20"/>
                <w:szCs w:val="20"/>
                <w:lang w:val="en-GB"/>
              </w:rPr>
            </w:pPr>
            <w:r w:rsidRPr="00FE432E">
              <w:rPr>
                <w:b/>
                <w:sz w:val="20"/>
                <w:szCs w:val="20"/>
                <w:lang w:val="en-GB"/>
              </w:rPr>
              <w:t>Perceived Proficiency</w:t>
            </w:r>
          </w:p>
        </w:tc>
        <w:tc>
          <w:tcPr>
            <w:tcW w:w="0" w:type="auto"/>
          </w:tcPr>
          <w:p w:rsidR="008729F4" w:rsidRPr="00502341" w:rsidRDefault="006F5002" w:rsidP="008729F4">
            <w:pPr>
              <w:pStyle w:val="AralkYok"/>
              <w:rPr>
                <w:sz w:val="20"/>
                <w:szCs w:val="20"/>
                <w:lang w:val="en-GB"/>
              </w:rPr>
            </w:pPr>
            <w:r w:rsidRPr="00502341">
              <w:rPr>
                <w:sz w:val="20"/>
                <w:szCs w:val="20"/>
                <w:lang w:val="en-GB"/>
              </w:rPr>
              <w:t>.47</w:t>
            </w:r>
          </w:p>
        </w:tc>
        <w:tc>
          <w:tcPr>
            <w:tcW w:w="0" w:type="auto"/>
          </w:tcPr>
          <w:p w:rsidR="008729F4" w:rsidRPr="00502341" w:rsidRDefault="006B3858" w:rsidP="008729F4">
            <w:pPr>
              <w:pStyle w:val="AralkYok"/>
              <w:rPr>
                <w:sz w:val="20"/>
                <w:szCs w:val="20"/>
                <w:lang w:val="en-GB"/>
              </w:rPr>
            </w:pPr>
            <w:r>
              <w:rPr>
                <w:sz w:val="20"/>
                <w:szCs w:val="20"/>
                <w:lang w:val="en-GB"/>
              </w:rPr>
              <w:t>.17</w:t>
            </w:r>
          </w:p>
        </w:tc>
        <w:tc>
          <w:tcPr>
            <w:tcW w:w="0" w:type="auto"/>
          </w:tcPr>
          <w:p w:rsidR="008729F4" w:rsidRPr="00502341" w:rsidRDefault="00280161" w:rsidP="008729F4">
            <w:pPr>
              <w:pStyle w:val="AralkYok"/>
              <w:rPr>
                <w:sz w:val="20"/>
                <w:szCs w:val="20"/>
                <w:lang w:val="en-GB"/>
              </w:rPr>
            </w:pPr>
            <w:r>
              <w:rPr>
                <w:sz w:val="20"/>
                <w:szCs w:val="20"/>
                <w:lang w:val="en-GB"/>
              </w:rPr>
              <w:t>.49</w:t>
            </w:r>
          </w:p>
        </w:tc>
        <w:tc>
          <w:tcPr>
            <w:tcW w:w="0" w:type="auto"/>
          </w:tcPr>
          <w:p w:rsidR="008729F4" w:rsidRPr="00502341" w:rsidRDefault="00280161" w:rsidP="008729F4">
            <w:pPr>
              <w:pStyle w:val="AralkYok"/>
              <w:rPr>
                <w:sz w:val="20"/>
                <w:szCs w:val="20"/>
                <w:lang w:val="en-GB"/>
              </w:rPr>
            </w:pPr>
            <w:r>
              <w:rPr>
                <w:sz w:val="20"/>
                <w:szCs w:val="20"/>
                <w:lang w:val="en-GB"/>
              </w:rPr>
              <w:t>.51</w:t>
            </w:r>
            <w:r w:rsidR="0045091A">
              <w:rPr>
                <w:sz w:val="20"/>
                <w:szCs w:val="20"/>
                <w:lang w:val="en-GB"/>
              </w:rPr>
              <w:t>**</w:t>
            </w:r>
          </w:p>
        </w:tc>
        <w:tc>
          <w:tcPr>
            <w:tcW w:w="0" w:type="auto"/>
          </w:tcPr>
          <w:p w:rsidR="008729F4" w:rsidRDefault="009D4944" w:rsidP="008729F4">
            <w:pPr>
              <w:pStyle w:val="AralkYok"/>
              <w:rPr>
                <w:sz w:val="20"/>
                <w:szCs w:val="20"/>
                <w:lang w:val="en-GB"/>
              </w:rPr>
            </w:pPr>
            <w:r>
              <w:rPr>
                <w:sz w:val="20"/>
                <w:szCs w:val="20"/>
                <w:lang w:val="en-GB"/>
              </w:rPr>
              <w:t>.55</w:t>
            </w:r>
            <w:r w:rsidR="0045091A">
              <w:rPr>
                <w:sz w:val="20"/>
                <w:szCs w:val="20"/>
                <w:lang w:val="en-GB"/>
              </w:rPr>
              <w:t>**</w:t>
            </w:r>
          </w:p>
          <w:p w:rsidR="00FE432E" w:rsidRPr="00502341" w:rsidRDefault="00FE432E" w:rsidP="008729F4">
            <w:pPr>
              <w:pStyle w:val="AralkYok"/>
              <w:rPr>
                <w:sz w:val="20"/>
                <w:szCs w:val="20"/>
                <w:lang w:val="en-GB"/>
              </w:rPr>
            </w:pPr>
          </w:p>
        </w:tc>
        <w:tc>
          <w:tcPr>
            <w:tcW w:w="0" w:type="auto"/>
          </w:tcPr>
          <w:p w:rsidR="008729F4" w:rsidRPr="00502341" w:rsidRDefault="009D4944" w:rsidP="008729F4">
            <w:pPr>
              <w:pStyle w:val="AralkYok"/>
              <w:rPr>
                <w:sz w:val="20"/>
                <w:szCs w:val="20"/>
                <w:lang w:val="en-GB"/>
              </w:rPr>
            </w:pPr>
            <w:r>
              <w:rPr>
                <w:sz w:val="20"/>
                <w:szCs w:val="20"/>
                <w:lang w:val="en-GB"/>
              </w:rPr>
              <w:t>.47</w:t>
            </w:r>
          </w:p>
        </w:tc>
        <w:tc>
          <w:tcPr>
            <w:tcW w:w="0" w:type="auto"/>
          </w:tcPr>
          <w:p w:rsidR="008729F4" w:rsidRPr="00502341" w:rsidRDefault="00EE3176" w:rsidP="008729F4">
            <w:pPr>
              <w:pStyle w:val="AralkYok"/>
              <w:rPr>
                <w:sz w:val="20"/>
                <w:szCs w:val="20"/>
                <w:lang w:val="en-GB"/>
              </w:rPr>
            </w:pPr>
            <w:r>
              <w:rPr>
                <w:sz w:val="20"/>
                <w:szCs w:val="20"/>
                <w:lang w:val="en-GB"/>
              </w:rPr>
              <w:t>.14</w:t>
            </w:r>
          </w:p>
        </w:tc>
        <w:tc>
          <w:tcPr>
            <w:tcW w:w="0" w:type="auto"/>
          </w:tcPr>
          <w:p w:rsidR="008729F4" w:rsidRPr="00502341" w:rsidRDefault="00EE3176" w:rsidP="008729F4">
            <w:pPr>
              <w:pStyle w:val="AralkYok"/>
              <w:rPr>
                <w:sz w:val="20"/>
                <w:szCs w:val="20"/>
                <w:lang w:val="en-GB"/>
              </w:rPr>
            </w:pPr>
            <w:r>
              <w:rPr>
                <w:sz w:val="20"/>
                <w:szCs w:val="20"/>
                <w:lang w:val="en-GB"/>
              </w:rPr>
              <w:t>.21</w:t>
            </w:r>
          </w:p>
        </w:tc>
        <w:tc>
          <w:tcPr>
            <w:tcW w:w="0" w:type="auto"/>
          </w:tcPr>
          <w:p w:rsidR="008729F4" w:rsidRPr="00502341" w:rsidRDefault="00541092" w:rsidP="008729F4">
            <w:pPr>
              <w:pStyle w:val="AralkYok"/>
              <w:rPr>
                <w:sz w:val="20"/>
                <w:szCs w:val="20"/>
                <w:lang w:val="en-GB"/>
              </w:rPr>
            </w:pPr>
            <w:r w:rsidRPr="00502341">
              <w:rPr>
                <w:sz w:val="20"/>
                <w:szCs w:val="20"/>
                <w:lang w:val="en-GB"/>
              </w:rPr>
              <w:t>1</w:t>
            </w:r>
          </w:p>
        </w:tc>
      </w:tr>
    </w:tbl>
    <w:p w:rsidR="00C00184" w:rsidRPr="00C00184" w:rsidRDefault="00C00184" w:rsidP="00AC6C8B">
      <w:pPr>
        <w:jc w:val="both"/>
        <w:rPr>
          <w:sz w:val="20"/>
          <w:szCs w:val="20"/>
          <w:lang w:val="en-GB"/>
        </w:rPr>
      </w:pPr>
      <w:r w:rsidRPr="00C00184">
        <w:rPr>
          <w:sz w:val="20"/>
          <w:szCs w:val="20"/>
          <w:lang w:val="en-GB"/>
        </w:rPr>
        <w:t xml:space="preserve">** </w:t>
      </w:r>
      <w:r w:rsidRPr="00C00184">
        <w:rPr>
          <w:rFonts w:eastAsia="TimesNewRomanPSMT"/>
          <w:color w:val="231F20"/>
          <w:sz w:val="20"/>
          <w:szCs w:val="20"/>
        </w:rPr>
        <w:t>Correlation is significant at the 0.05 level (2-tailed)</w:t>
      </w:r>
    </w:p>
    <w:p w:rsidR="00967D6E" w:rsidRDefault="00BB31E0" w:rsidP="00050717">
      <w:pPr>
        <w:spacing w:after="0" w:line="240" w:lineRule="auto"/>
        <w:ind w:firstLine="284"/>
        <w:jc w:val="both"/>
        <w:rPr>
          <w:sz w:val="20"/>
          <w:lang w:val="en-GB"/>
        </w:rPr>
      </w:pPr>
      <w:r>
        <w:rPr>
          <w:sz w:val="20"/>
          <w:lang w:val="en-GB"/>
        </w:rPr>
        <w:t xml:space="preserve">According to </w:t>
      </w:r>
      <w:r>
        <w:rPr>
          <w:sz w:val="20"/>
          <w:lang w:val="en-GB"/>
        </w:rPr>
        <w:fldChar w:fldCharType="begin" w:fldLock="1"/>
      </w:r>
      <w:r>
        <w:rPr>
          <w:sz w:val="20"/>
          <w:lang w:val="en-GB"/>
        </w:rPr>
        <w:instrText>ADDIN CSL_CITATION { "citationItems" : [ { "id" : "ITEM-1", "itemData" : { "DOI" : "10.7748/ns2013.06.27.43.59.s52", "ISBN" : "9789513764951", "ISSN" : "0029-6570", "PMID" : "23987722", "author" : [ { "dropping-particle" : "", "family" : "Muijs", "given" : "Daniel", "non-dropping-particle" : "", "parse-names" : false, "suffix" : "" } ], "id" : "ITEM-1", "issued" : { "date-parts" : [ [ "2004" ] ] }, "publisher" : "Sage Publishers", "publisher-place" : "London", "title" : "Doing quantitative research in education", "type" : "book" }, "uris" : [ "http://www.mendeley.com/documents/?uuid=bb5a3967-5920-4acb-8091-799526f18d31" ] } ], "mendeley" : { "formattedCitation" : "(Muijs, 2004)", "manualFormatting" : "Muijs (2004)", "plainTextFormattedCitation" : "(Muijs, 2004)", "previouslyFormattedCitation" : "(Muijs, 2004)" }, "properties" : { "noteIndex" : 0 }, "schema" : "https://github.com/citation-style-language/schema/raw/master/csl-citation.json" }</w:instrText>
      </w:r>
      <w:r>
        <w:rPr>
          <w:sz w:val="20"/>
          <w:lang w:val="en-GB"/>
        </w:rPr>
        <w:fldChar w:fldCharType="separate"/>
      </w:r>
      <w:r>
        <w:rPr>
          <w:noProof/>
          <w:sz w:val="20"/>
          <w:lang w:val="en-GB"/>
        </w:rPr>
        <w:t>Muijs</w:t>
      </w:r>
      <w:r w:rsidRPr="00BB31E0">
        <w:rPr>
          <w:noProof/>
          <w:sz w:val="20"/>
          <w:lang w:val="en-GB"/>
        </w:rPr>
        <w:t xml:space="preserve"> </w:t>
      </w:r>
      <w:r>
        <w:rPr>
          <w:noProof/>
          <w:sz w:val="20"/>
          <w:lang w:val="en-GB"/>
        </w:rPr>
        <w:t>(</w:t>
      </w:r>
      <w:r w:rsidRPr="00BB31E0">
        <w:rPr>
          <w:noProof/>
          <w:sz w:val="20"/>
          <w:lang w:val="en-GB"/>
        </w:rPr>
        <w:t>2004)</w:t>
      </w:r>
      <w:r>
        <w:rPr>
          <w:sz w:val="20"/>
          <w:lang w:val="en-GB"/>
        </w:rPr>
        <w:fldChar w:fldCharType="end"/>
      </w:r>
      <w:r>
        <w:rPr>
          <w:sz w:val="20"/>
          <w:lang w:val="en-GB"/>
        </w:rPr>
        <w:t xml:space="preserve">, correlation coefficient </w:t>
      </w:r>
      <w:r w:rsidR="0045091A">
        <w:rPr>
          <w:sz w:val="20"/>
          <w:lang w:val="en-GB"/>
        </w:rPr>
        <w:t>&gt;.50 points to a moderate correlation while</w:t>
      </w:r>
      <w:r w:rsidR="00FE432E">
        <w:rPr>
          <w:sz w:val="20"/>
          <w:lang w:val="en-GB"/>
        </w:rPr>
        <w:t xml:space="preserve"> coefficient</w:t>
      </w:r>
      <w:r w:rsidR="0045091A">
        <w:rPr>
          <w:sz w:val="20"/>
          <w:lang w:val="en-GB"/>
        </w:rPr>
        <w:t xml:space="preserve"> ≥.80 indicates a very strong relation among the variables measured.</w:t>
      </w:r>
      <w:r w:rsidR="00EF5458">
        <w:rPr>
          <w:sz w:val="20"/>
          <w:lang w:val="en-GB"/>
        </w:rPr>
        <w:t xml:space="preserve"> As shown in table 4, the highest correlation was observed between PU and BI (r=.94) followed by PEoU and BI (r=</w:t>
      </w:r>
      <w:r w:rsidR="00BF194C">
        <w:rPr>
          <w:sz w:val="20"/>
          <w:lang w:val="en-GB"/>
        </w:rPr>
        <w:t>.</w:t>
      </w:r>
      <w:r w:rsidR="00EF5458">
        <w:rPr>
          <w:sz w:val="20"/>
          <w:lang w:val="en-GB"/>
        </w:rPr>
        <w:t xml:space="preserve">82) referring to a strong positive relationship between the variables. In line with the results reported by </w:t>
      </w:r>
      <w:r w:rsidR="00EF5458">
        <w:rPr>
          <w:sz w:val="20"/>
          <w:lang w:val="en-GB"/>
        </w:rPr>
        <w:fldChar w:fldCharType="begin" w:fldLock="1"/>
      </w:r>
      <w:r w:rsidR="00EF5458">
        <w:rPr>
          <w:sz w:val="20"/>
          <w:lang w:val="en-GB"/>
        </w:rPr>
        <w:instrText>ADDIN CSL_CITATION { "citationItems" : [ { "id" : "ITEM-1", "itemData" : { "DOI" : "10.1037/0011816", "ISSN" : "15293181", "abstract" : "While the technology acceptance model (TAM), introduced in 1986, continues to be the most widely applied theoretical model in the IS field, few previous efforts examined its accomplishments and limitations. This study traces TAM\u2019s history, investigates its findings, and cautiously predicts its future trajectory. One hundred and one articles published by leading IS journals and conferences in the past eighteen years are examined and summarized. An open- ended survey of thirty-two leading IS researchers assisted in critically examining TAM and specifying future directions.", "author" : [ { "dropping-particle" : "", "family" : "Lee", "given" : "Younghwa", "non-dropping-particle" : "", "parse-names" : false, "suffix" : "" }, { "dropping-particle" : "", "family" : "Kozar", "given" : "Kenneth A.", "non-dropping-particle" : "", "parse-names" : false, "suffix" : "" }, { "dropping-particle" : "", "family" : "Larsen", "given" : "Kai R.T.", "non-dropping-particle" : "", "parse-names" : false, "suffix" : "" } ], "container-title" : "Communications of the Association for Information Systems", "id" : "ITEM-1", "issue" : "50", "issued" : { "date-parts" : [ [ "2003" ] ] }, "page" : "752-780", "title" : "The Technology Acceptance Model: Past, Present, and Future", "type" : "article-journal", "volume" : "12" }, "uris" : [ "http://www.mendeley.com/documents/?uuid=3962a288-aa8c-411e-8649-63f4d31c08cf" ] }, { "id" : "ITEM-2", "itemData" : { "author" : [ { "dropping-particle" : "", "family" : "Dizon", "given" : "Gilbert", "non-dropping-particle" : "", "parse-names" : false, "suffix" : "" } ], "container-title" : "TESL-EJ", "id" : "ITEM-2", "issue" : "2", "issued" : { "date-parts" : [ [ "2016" ] ] }, "page" : "1-17", "title" : "Measuring Japanese EFL students' perceptions of internet-based tests with the Technology Acceptance Model", "type" : "article-journal", "volume" : "20" }, "uris" : [ "http://www.mendeley.com/documents/?uuid=5d7fc441-a902-4296-b977-5f003784cecd" ] } ], "mendeley" : { "formattedCitation" : "(Dizon, 2016; Y. Lee et al., 2003)", "manualFormatting" : "Dizon (2016) and Y. Lee et al., (2003)", "plainTextFormattedCitation" : "(Dizon, 2016; Y. Lee et al., 2003)", "previouslyFormattedCitation" : "(Dizon, 2016; Y. Lee et al., 2003)" }, "properties" : { "noteIndex" : 0 }, "schema" : "https://github.com/citation-style-language/schema/raw/master/csl-citation.json" }</w:instrText>
      </w:r>
      <w:r w:rsidR="00EF5458">
        <w:rPr>
          <w:sz w:val="20"/>
          <w:lang w:val="en-GB"/>
        </w:rPr>
        <w:fldChar w:fldCharType="separate"/>
      </w:r>
      <w:r w:rsidR="00EF5458">
        <w:rPr>
          <w:noProof/>
          <w:sz w:val="20"/>
          <w:lang w:val="en-GB"/>
        </w:rPr>
        <w:t>Dizon</w:t>
      </w:r>
      <w:r w:rsidR="00EF5458" w:rsidRPr="00EF5458">
        <w:rPr>
          <w:noProof/>
          <w:sz w:val="20"/>
          <w:lang w:val="en-GB"/>
        </w:rPr>
        <w:t xml:space="preserve"> </w:t>
      </w:r>
      <w:r w:rsidR="00EF5458">
        <w:rPr>
          <w:noProof/>
          <w:sz w:val="20"/>
          <w:lang w:val="en-GB"/>
        </w:rPr>
        <w:t>(</w:t>
      </w:r>
      <w:r w:rsidR="00EF5458" w:rsidRPr="00EF5458">
        <w:rPr>
          <w:noProof/>
          <w:sz w:val="20"/>
          <w:lang w:val="en-GB"/>
        </w:rPr>
        <w:t>2016</w:t>
      </w:r>
      <w:r w:rsidR="00EF5458">
        <w:rPr>
          <w:noProof/>
          <w:sz w:val="20"/>
          <w:lang w:val="en-GB"/>
        </w:rPr>
        <w:t>) and</w:t>
      </w:r>
      <w:r w:rsidR="00EF5458" w:rsidRPr="00EF5458">
        <w:rPr>
          <w:noProof/>
          <w:sz w:val="20"/>
          <w:lang w:val="en-GB"/>
        </w:rPr>
        <w:t xml:space="preserve"> Y. Lee et al., </w:t>
      </w:r>
      <w:r w:rsidR="00EF5458">
        <w:rPr>
          <w:noProof/>
          <w:sz w:val="20"/>
          <w:lang w:val="en-GB"/>
        </w:rPr>
        <w:t>(</w:t>
      </w:r>
      <w:r w:rsidR="00EF5458" w:rsidRPr="00EF5458">
        <w:rPr>
          <w:noProof/>
          <w:sz w:val="20"/>
          <w:lang w:val="en-GB"/>
        </w:rPr>
        <w:t>2003)</w:t>
      </w:r>
      <w:r w:rsidR="00EF5458">
        <w:rPr>
          <w:sz w:val="20"/>
          <w:lang w:val="en-GB"/>
        </w:rPr>
        <w:fldChar w:fldCharType="end"/>
      </w:r>
      <w:r w:rsidR="00EF5458">
        <w:rPr>
          <w:sz w:val="20"/>
          <w:lang w:val="en-GB"/>
        </w:rPr>
        <w:t>, this finding suggests that PU is a stronger predictor of usage behaviours rather than PEoU.</w:t>
      </w:r>
      <w:r w:rsidR="000C1283">
        <w:rPr>
          <w:sz w:val="20"/>
          <w:lang w:val="en-GB"/>
        </w:rPr>
        <w:t xml:space="preserve"> There is also a positive relationship between PEoU and </w:t>
      </w:r>
      <w:r w:rsidR="000C1283">
        <w:rPr>
          <w:sz w:val="20"/>
          <w:lang w:val="en-GB"/>
        </w:rPr>
        <w:lastRenderedPageBreak/>
        <w:t>PU, though not that strong (r=.78). This reinforces the claim</w:t>
      </w:r>
      <w:r w:rsidR="008518E7">
        <w:rPr>
          <w:sz w:val="20"/>
          <w:lang w:val="en-GB"/>
        </w:rPr>
        <w:t xml:space="preserve"> by </w:t>
      </w:r>
      <w:r w:rsidR="008518E7">
        <w:rPr>
          <w:sz w:val="20"/>
          <w:lang w:val="en-GB"/>
        </w:rPr>
        <w:fldChar w:fldCharType="begin" w:fldLock="1"/>
      </w:r>
      <w:r w:rsidR="008518E7">
        <w:rPr>
          <w:sz w:val="20"/>
          <w:lang w:val="en-GB"/>
        </w:rPr>
        <w:instrText>ADDIN CSL_CITATION { "citationItems" : [ { "id" : "ITEM-1", "itemData" : { "DOI" : "10.1037/0011816", "ISSN" : "15293181", "abstract" : "While the technology acceptance model (TAM), introduced in 1986, continues to be the most widely applied theoretical model in the IS field, few previous efforts examined its accomplishments and limitations. This study traces TAM\u2019s history, investigates its findings, and cautiously predicts its future trajectory. One hundred and one articles published by leading IS journals and conferences in the past eighteen years are examined and summarized. An open- ended survey of thirty-two leading IS researchers assisted in critically examining TAM and specifying future directions.", "author" : [ { "dropping-particle" : "", "family" : "Lee", "given" : "Younghwa", "non-dropping-particle" : "", "parse-names" : false, "suffix" : "" }, { "dropping-particle" : "", "family" : "Kozar", "given" : "Kenneth A.", "non-dropping-particle" : "", "parse-names" : false, "suffix" : "" }, { "dropping-particle" : "", "family" : "Larsen", "given" : "Kai R.T.", "non-dropping-particle" : "", "parse-names" : false, "suffix" : "" } ], "container-title" : "Communications of the Association for Information Systems", "id" : "ITEM-1", "issue" : "50", "issued" : { "date-parts" : [ [ "2003" ] ] }, "page" : "752-780", "title" : "The Technology Acceptance Model: Past, Present, and Future", "type" : "article-journal", "volume" : "12" }, "uris" : [ "http://www.mendeley.com/documents/?uuid=3962a288-aa8c-411e-8649-63f4d31c08cf" ] } ], "mendeley" : { "formattedCitation" : "(Y. Lee et al., 2003)", "manualFormatting" : "Y. Lee et al. (2003)", "plainTextFormattedCitation" : "(Y. Lee et al., 2003)", "previouslyFormattedCitation" : "(Y. Lee et al., 2003)" }, "properties" : { "noteIndex" : 0 }, "schema" : "https://github.com/citation-style-language/schema/raw/master/csl-citation.json" }</w:instrText>
      </w:r>
      <w:r w:rsidR="008518E7">
        <w:rPr>
          <w:sz w:val="20"/>
          <w:lang w:val="en-GB"/>
        </w:rPr>
        <w:fldChar w:fldCharType="separate"/>
      </w:r>
      <w:r w:rsidR="008518E7">
        <w:rPr>
          <w:noProof/>
          <w:sz w:val="20"/>
          <w:lang w:val="en-GB"/>
        </w:rPr>
        <w:t>Y. Lee et al. (</w:t>
      </w:r>
      <w:r w:rsidR="008518E7" w:rsidRPr="008518E7">
        <w:rPr>
          <w:noProof/>
          <w:sz w:val="20"/>
          <w:lang w:val="en-GB"/>
        </w:rPr>
        <w:t>2003)</w:t>
      </w:r>
      <w:r w:rsidR="008518E7">
        <w:rPr>
          <w:sz w:val="20"/>
          <w:lang w:val="en-GB"/>
        </w:rPr>
        <w:fldChar w:fldCharType="end"/>
      </w:r>
      <w:r w:rsidR="008518E7">
        <w:rPr>
          <w:sz w:val="20"/>
          <w:lang w:val="en-GB"/>
        </w:rPr>
        <w:t xml:space="preserve"> that PEoU could have an indirect effect on technological acceptance through PU. </w:t>
      </w:r>
      <w:r w:rsidR="000C1283">
        <w:rPr>
          <w:sz w:val="20"/>
          <w:lang w:val="en-GB"/>
        </w:rPr>
        <w:t xml:space="preserve"> </w:t>
      </w:r>
      <w:r w:rsidR="00B940F9">
        <w:rPr>
          <w:sz w:val="20"/>
          <w:lang w:val="en-GB"/>
        </w:rPr>
        <w:t>The analysis also revealed that EFL learners’ attitude towards Web 2.0 positively correlated with BI (r=</w:t>
      </w:r>
      <w:r w:rsidR="00BF194C">
        <w:rPr>
          <w:sz w:val="20"/>
          <w:lang w:val="en-GB"/>
        </w:rPr>
        <w:t>.</w:t>
      </w:r>
      <w:r w:rsidR="00B940F9">
        <w:rPr>
          <w:sz w:val="20"/>
          <w:lang w:val="en-GB"/>
        </w:rPr>
        <w:t>62) and AU (r=</w:t>
      </w:r>
      <w:r w:rsidR="00BF194C">
        <w:rPr>
          <w:sz w:val="20"/>
          <w:lang w:val="en-GB"/>
        </w:rPr>
        <w:t>.</w:t>
      </w:r>
      <w:r w:rsidR="00B940F9">
        <w:rPr>
          <w:sz w:val="20"/>
          <w:lang w:val="en-GB"/>
        </w:rPr>
        <w:t xml:space="preserve">66), signifying a moderate relationship between attitude and usage behaviour. </w:t>
      </w:r>
      <w:r w:rsidR="00BF194C">
        <w:rPr>
          <w:sz w:val="20"/>
          <w:lang w:val="en-GB"/>
        </w:rPr>
        <w:t xml:space="preserve">Not surprisingly, a positive strong correlation was found between BI and AU (r=.89). </w:t>
      </w:r>
      <w:r w:rsidR="00715A23">
        <w:rPr>
          <w:sz w:val="20"/>
          <w:lang w:val="en-GB"/>
        </w:rPr>
        <w:t>As for the individual background factors,</w:t>
      </w:r>
      <w:r w:rsidR="00FC2251">
        <w:rPr>
          <w:sz w:val="20"/>
          <w:lang w:val="en-GB"/>
        </w:rPr>
        <w:t xml:space="preserve"> gender and age had no statistically significant correlation to any of the TAM variables</w:t>
      </w:r>
      <w:r w:rsidR="009745ED">
        <w:rPr>
          <w:sz w:val="20"/>
          <w:lang w:val="en-GB"/>
        </w:rPr>
        <w:t xml:space="preserve"> whereas participants’ proficiency in using Web 2.0 tools moderately correlated with their attitude (r=.51) and intention to use technology in the future (r=.55)</w:t>
      </w:r>
      <w:r w:rsidR="00FC2251">
        <w:rPr>
          <w:sz w:val="20"/>
          <w:lang w:val="en-GB"/>
        </w:rPr>
        <w:t>.</w:t>
      </w:r>
    </w:p>
    <w:p w:rsidR="001B13D8" w:rsidRPr="006D7229" w:rsidRDefault="00967D6E" w:rsidP="00050717">
      <w:pPr>
        <w:pStyle w:val="Balk1"/>
        <w:spacing w:before="0" w:line="240" w:lineRule="auto"/>
        <w:ind w:firstLine="284"/>
        <w:jc w:val="both"/>
        <w:rPr>
          <w:rStyle w:val="Balk1Char"/>
          <w:rFonts w:asciiTheme="minorHAnsi" w:hAnsiTheme="minorHAnsi"/>
          <w:b/>
          <w:color w:val="auto"/>
          <w:sz w:val="24"/>
          <w:szCs w:val="24"/>
        </w:rPr>
      </w:pPr>
      <w:r w:rsidRPr="006D7229">
        <w:rPr>
          <w:rStyle w:val="Balk1Char"/>
          <w:rFonts w:asciiTheme="minorHAnsi" w:hAnsiTheme="minorHAnsi"/>
          <w:b/>
          <w:color w:val="auto"/>
          <w:sz w:val="24"/>
          <w:szCs w:val="24"/>
        </w:rPr>
        <w:t xml:space="preserve">5. CONCLUDING REMARKS     </w:t>
      </w:r>
    </w:p>
    <w:p w:rsidR="00982D82" w:rsidRPr="000867FB" w:rsidRDefault="003B093F" w:rsidP="00050717">
      <w:pPr>
        <w:spacing w:after="0" w:line="240" w:lineRule="auto"/>
        <w:ind w:firstLine="284"/>
        <w:jc w:val="both"/>
        <w:rPr>
          <w:color w:val="231F20"/>
          <w:sz w:val="20"/>
          <w:szCs w:val="20"/>
          <w:lang w:val="en-GB"/>
        </w:rPr>
      </w:pPr>
      <w:r w:rsidRPr="000867FB">
        <w:rPr>
          <w:color w:val="231F20"/>
          <w:sz w:val="20"/>
          <w:szCs w:val="20"/>
          <w:lang w:val="en-GB"/>
        </w:rPr>
        <w:t xml:space="preserve">Using TAM as the theoretical basis, this study set out to understand use of Web 2.0 tools and major predictors of technology acceptance among EFL learners. </w:t>
      </w:r>
      <w:r w:rsidR="009E0159" w:rsidRPr="000867FB">
        <w:rPr>
          <w:color w:val="231F20"/>
          <w:sz w:val="20"/>
          <w:szCs w:val="20"/>
          <w:lang w:val="en-GB"/>
        </w:rPr>
        <w:t xml:space="preserve">One conclusion reached is </w:t>
      </w:r>
      <w:r w:rsidR="00660B50" w:rsidRPr="000867FB">
        <w:rPr>
          <w:color w:val="231F20"/>
          <w:sz w:val="20"/>
          <w:szCs w:val="20"/>
          <w:lang w:val="en-GB"/>
        </w:rPr>
        <w:t xml:space="preserve">that participants surveyed regarded themselves knowledgeable about some of the core Web 2.0 tools (e.g. social networking, file sharing etc…), but they are not proficient users of tools related to content creation (e.g. blog, wiki, podcast etc…) though they are often cited as tools facilitating language learning in the CALL literature </w:t>
      </w:r>
      <w:r w:rsidR="00BF35C8" w:rsidRPr="000867FB">
        <w:rPr>
          <w:color w:val="231F20"/>
          <w:sz w:val="20"/>
          <w:szCs w:val="20"/>
          <w:lang w:val="en-GB"/>
        </w:rPr>
        <w:fldChar w:fldCharType="begin" w:fldLock="1"/>
      </w:r>
      <w:r w:rsidR="00BE09A5" w:rsidRPr="000867FB">
        <w:rPr>
          <w:color w:val="231F20"/>
          <w:sz w:val="20"/>
          <w:szCs w:val="20"/>
          <w:lang w:val="en-GB"/>
        </w:rPr>
        <w:instrText>ADDIN CSL_CITATION { "citationItems" : [ { "id" : "ITEM-1", "itemData" : { "author" : [ { "dropping-particle" : "", "family" : "Godwin-Jones", "given" : "Robert", "non-dropping-particle" : "", "parse-names" : false, "suffix" : "" } ], "container-title" : "Language Learning &amp; Technology", "id" : "ITEM-1", "issue" : "2", "issued" : { "date-parts" : [ [ "2011" ] ] }, "page" : "2-11", "title" : "Emerging technologies: Mobile apps for language learning", "type" : "article-journal", "volume" : "15" }, "uris" : [ "http://www.mendeley.com/documents/?uuid=ae775224-8d22-4da4-91b1-9c4fafe61b15" ] } ], "mendeley" : { "formattedCitation" : "(Godwin-Jones, 2011)", "plainTextFormattedCitation" : "(Godwin-Jones, 2011)", "previouslyFormattedCitation" : "(Godwin-Jones, 2011)" }, "properties" : { "noteIndex" : 0 }, "schema" : "https://github.com/citation-style-language/schema/raw/master/csl-citation.json" }</w:instrText>
      </w:r>
      <w:r w:rsidR="00BF35C8" w:rsidRPr="000867FB">
        <w:rPr>
          <w:color w:val="231F20"/>
          <w:sz w:val="20"/>
          <w:szCs w:val="20"/>
          <w:lang w:val="en-GB"/>
        </w:rPr>
        <w:fldChar w:fldCharType="separate"/>
      </w:r>
      <w:r w:rsidR="00BF35C8" w:rsidRPr="000867FB">
        <w:rPr>
          <w:color w:val="231F20"/>
          <w:sz w:val="20"/>
          <w:szCs w:val="20"/>
          <w:lang w:val="en-GB"/>
        </w:rPr>
        <w:t>(Godwin-Jones, 2011)</w:t>
      </w:r>
      <w:r w:rsidR="00BF35C8" w:rsidRPr="000867FB">
        <w:rPr>
          <w:color w:val="231F20"/>
          <w:sz w:val="20"/>
          <w:szCs w:val="20"/>
          <w:lang w:val="en-GB"/>
        </w:rPr>
        <w:fldChar w:fldCharType="end"/>
      </w:r>
      <w:r w:rsidR="00660B50" w:rsidRPr="000867FB">
        <w:rPr>
          <w:color w:val="231F20"/>
          <w:sz w:val="20"/>
          <w:szCs w:val="20"/>
          <w:lang w:val="en-GB"/>
        </w:rPr>
        <w:t xml:space="preserve">. Based on this, it could be recommended that </w:t>
      </w:r>
      <w:r w:rsidR="00BF35C8" w:rsidRPr="000867FB">
        <w:rPr>
          <w:color w:val="231F20"/>
          <w:sz w:val="20"/>
          <w:szCs w:val="20"/>
          <w:lang w:val="en-GB"/>
        </w:rPr>
        <w:t>language teachers intending to make curriculum</w:t>
      </w:r>
      <w:r w:rsidR="009F5F5C" w:rsidRPr="000867FB">
        <w:rPr>
          <w:color w:val="231F20"/>
          <w:sz w:val="20"/>
          <w:szCs w:val="20"/>
          <w:lang w:val="en-GB"/>
        </w:rPr>
        <w:t xml:space="preserve"> changes </w:t>
      </w:r>
      <w:r w:rsidR="009E0159" w:rsidRPr="000867FB">
        <w:rPr>
          <w:color w:val="231F20"/>
          <w:sz w:val="20"/>
          <w:szCs w:val="20"/>
          <w:lang w:val="en-GB"/>
        </w:rPr>
        <w:t xml:space="preserve">through technology </w:t>
      </w:r>
      <w:r w:rsidR="009F5F5C" w:rsidRPr="000867FB">
        <w:rPr>
          <w:color w:val="231F20"/>
          <w:sz w:val="20"/>
          <w:szCs w:val="20"/>
          <w:lang w:val="en-GB"/>
        </w:rPr>
        <w:t xml:space="preserve">provide learners with scaffolding </w:t>
      </w:r>
      <w:r w:rsidR="00E54C12" w:rsidRPr="000867FB">
        <w:rPr>
          <w:color w:val="231F20"/>
          <w:sz w:val="20"/>
          <w:szCs w:val="20"/>
          <w:lang w:val="en-GB"/>
        </w:rPr>
        <w:t>to maximize the benefits of Web 2.0 to</w:t>
      </w:r>
      <w:r w:rsidR="009E0159" w:rsidRPr="000867FB">
        <w:rPr>
          <w:color w:val="231F20"/>
          <w:sz w:val="20"/>
          <w:szCs w:val="20"/>
          <w:lang w:val="en-GB"/>
        </w:rPr>
        <w:t xml:space="preserve">ols for language learning. </w:t>
      </w:r>
      <w:r w:rsidR="00487492" w:rsidRPr="000867FB">
        <w:rPr>
          <w:color w:val="231F20"/>
          <w:sz w:val="20"/>
          <w:szCs w:val="20"/>
          <w:lang w:val="en-GB"/>
        </w:rPr>
        <w:t xml:space="preserve">Another finding of the study is that </w:t>
      </w:r>
      <w:r w:rsidR="00A159D7" w:rsidRPr="000867FB">
        <w:rPr>
          <w:color w:val="231F20"/>
          <w:sz w:val="20"/>
          <w:szCs w:val="20"/>
          <w:lang w:val="en-GB"/>
        </w:rPr>
        <w:t xml:space="preserve">almost all the respondents rated items positively within the six constructs of TAM. In other words, they are aware of existence of Web 2.0 tools and find them acceptable and useful to a large extent especially for participatory involvement; however, their level of Web 2.0 technological acceptance for language learning is relatively lower, which has important implications that include giving a wider coverage to Web 2.0 tools </w:t>
      </w:r>
      <w:r w:rsidR="00A44C49" w:rsidRPr="000867FB">
        <w:rPr>
          <w:color w:val="231F20"/>
          <w:sz w:val="20"/>
          <w:szCs w:val="20"/>
          <w:lang w:val="en-GB"/>
        </w:rPr>
        <w:t xml:space="preserve">in the curriculum </w:t>
      </w:r>
      <w:r w:rsidR="00A159D7" w:rsidRPr="000867FB">
        <w:rPr>
          <w:color w:val="231F20"/>
          <w:sz w:val="20"/>
          <w:szCs w:val="20"/>
          <w:lang w:val="en-GB"/>
        </w:rPr>
        <w:t xml:space="preserve">and designing awareness-raising activities on the role of technology in language learning. </w:t>
      </w:r>
      <w:r w:rsidR="002344F8" w:rsidRPr="000867FB">
        <w:rPr>
          <w:color w:val="231F20"/>
          <w:sz w:val="20"/>
          <w:szCs w:val="20"/>
          <w:lang w:val="en-GB"/>
        </w:rPr>
        <w:t xml:space="preserve">A final conclusion is </w:t>
      </w:r>
      <w:r w:rsidR="00692C98" w:rsidRPr="000867FB">
        <w:rPr>
          <w:color w:val="231F20"/>
          <w:sz w:val="20"/>
          <w:szCs w:val="20"/>
          <w:lang w:val="en-GB"/>
        </w:rPr>
        <w:t xml:space="preserve">that PU </w:t>
      </w:r>
      <w:r w:rsidR="00C1439B" w:rsidRPr="000867FB">
        <w:rPr>
          <w:color w:val="231F20"/>
          <w:sz w:val="20"/>
          <w:szCs w:val="20"/>
          <w:lang w:val="en-GB"/>
        </w:rPr>
        <w:t xml:space="preserve">and PEoU </w:t>
      </w:r>
      <w:r w:rsidR="008C2C0C" w:rsidRPr="000867FB">
        <w:rPr>
          <w:color w:val="231F20"/>
          <w:sz w:val="20"/>
          <w:szCs w:val="20"/>
          <w:lang w:val="en-GB"/>
        </w:rPr>
        <w:t xml:space="preserve">along with their attitudes and ability to use </w:t>
      </w:r>
      <w:r w:rsidR="00C1439B" w:rsidRPr="000867FB">
        <w:rPr>
          <w:color w:val="231F20"/>
          <w:sz w:val="20"/>
          <w:szCs w:val="20"/>
          <w:lang w:val="en-GB"/>
        </w:rPr>
        <w:t xml:space="preserve">are among the key predictors in determining the behavioural acceptance of Web 2.0 technology. </w:t>
      </w:r>
      <w:r w:rsidR="008C2C0C" w:rsidRPr="000867FB">
        <w:rPr>
          <w:color w:val="231F20"/>
          <w:sz w:val="20"/>
          <w:szCs w:val="20"/>
          <w:lang w:val="en-GB"/>
        </w:rPr>
        <w:t xml:space="preserve"> This </w:t>
      </w:r>
      <w:r w:rsidR="00BE09A5" w:rsidRPr="000867FB">
        <w:rPr>
          <w:color w:val="231F20"/>
          <w:sz w:val="20"/>
          <w:szCs w:val="20"/>
          <w:lang w:val="en-GB"/>
        </w:rPr>
        <w:t xml:space="preserve">support the idea </w:t>
      </w:r>
      <w:r w:rsidR="008C2C0C" w:rsidRPr="000867FB">
        <w:rPr>
          <w:color w:val="231F20"/>
          <w:sz w:val="20"/>
          <w:szCs w:val="20"/>
          <w:lang w:val="en-GB"/>
        </w:rPr>
        <w:t xml:space="preserve">that in order for any technology tool to be accepted </w:t>
      </w:r>
      <w:r w:rsidR="00BE09A5" w:rsidRPr="000867FB">
        <w:rPr>
          <w:color w:val="231F20"/>
          <w:sz w:val="20"/>
          <w:szCs w:val="20"/>
          <w:lang w:val="en-GB"/>
        </w:rPr>
        <w:t xml:space="preserve">and considered worthwhile, it should have critically useful functionality </w:t>
      </w:r>
      <w:r w:rsidR="00BE09A5" w:rsidRPr="000867FB">
        <w:rPr>
          <w:color w:val="231F20"/>
          <w:sz w:val="20"/>
          <w:szCs w:val="20"/>
          <w:lang w:val="en-GB"/>
        </w:rPr>
        <w:fldChar w:fldCharType="begin" w:fldLock="1"/>
      </w:r>
      <w:r w:rsidR="003B2BA2" w:rsidRPr="000867FB">
        <w:rPr>
          <w:color w:val="231F20"/>
          <w:sz w:val="20"/>
          <w:szCs w:val="20"/>
          <w:lang w:val="en-GB"/>
        </w:rPr>
        <w:instrText>ADDIN CSL_CITATION { "citationItems" : [ { "id" : "ITEM-1", "itemData" : { "author" : [ { "dropping-particle" : "", "family" : "Davis", "given" : "Fred D", "non-dropping-particle" : "", "parse-names" : false, "suffix" : "" } ], "container-title" : "MIS Quarterly", "id" : "ITEM-1", "issue" : "3", "issued" : { "date-parts" : [ [ "1989" ] ] }, "page" : "319-340", "title" : "Perceived usefulness, perceived ease of use, and user acceptance of information technology", "type" : "article-journal", "volume" : "13" }, "uris" : [ "http://www.mendeley.com/documents/?uuid=72f7054b-feed-47d2-a9d1-b88efc7c3150" ] } ], "mendeley" : { "formattedCitation" : "(Davis, 1989)", "plainTextFormattedCitation" : "(Davis, 1989)", "previouslyFormattedCitation" : "(Davis, 1989)" }, "properties" : { "noteIndex" : 0 }, "schema" : "https://github.com/citation-style-language/schema/raw/master/csl-citation.json" }</w:instrText>
      </w:r>
      <w:r w:rsidR="00BE09A5" w:rsidRPr="000867FB">
        <w:rPr>
          <w:color w:val="231F20"/>
          <w:sz w:val="20"/>
          <w:szCs w:val="20"/>
          <w:lang w:val="en-GB"/>
        </w:rPr>
        <w:fldChar w:fldCharType="separate"/>
      </w:r>
      <w:r w:rsidR="00BE09A5" w:rsidRPr="000867FB">
        <w:rPr>
          <w:color w:val="231F20"/>
          <w:sz w:val="20"/>
          <w:szCs w:val="20"/>
          <w:lang w:val="en-GB"/>
        </w:rPr>
        <w:t>(Davis, 1989)</w:t>
      </w:r>
      <w:r w:rsidR="00BE09A5" w:rsidRPr="000867FB">
        <w:rPr>
          <w:color w:val="231F20"/>
          <w:sz w:val="20"/>
          <w:szCs w:val="20"/>
          <w:lang w:val="en-GB"/>
        </w:rPr>
        <w:fldChar w:fldCharType="end"/>
      </w:r>
      <w:r w:rsidR="00BE09A5" w:rsidRPr="000867FB">
        <w:rPr>
          <w:color w:val="231F20"/>
          <w:sz w:val="20"/>
          <w:szCs w:val="20"/>
          <w:lang w:val="en-GB"/>
        </w:rPr>
        <w:t xml:space="preserve">. </w:t>
      </w:r>
      <w:r w:rsidR="00BE47D3" w:rsidRPr="000867FB">
        <w:rPr>
          <w:color w:val="231F20"/>
          <w:sz w:val="20"/>
          <w:szCs w:val="20"/>
          <w:lang w:val="en-GB"/>
        </w:rPr>
        <w:t>Therefore, this study suggests that language instructors be able to effectively convey the advantages of technology to the language learners.</w:t>
      </w:r>
      <w:r w:rsidR="00957AAB" w:rsidRPr="000867FB">
        <w:rPr>
          <w:color w:val="231F20"/>
          <w:sz w:val="20"/>
          <w:szCs w:val="20"/>
          <w:lang w:val="en-GB"/>
        </w:rPr>
        <w:t xml:space="preserve"> Besides, </w:t>
      </w:r>
      <w:r w:rsidR="00384DD3" w:rsidRPr="000867FB">
        <w:rPr>
          <w:color w:val="231F20"/>
          <w:sz w:val="20"/>
          <w:szCs w:val="20"/>
          <w:lang w:val="en-GB"/>
        </w:rPr>
        <w:t>learners’</w:t>
      </w:r>
      <w:r w:rsidR="00957AAB" w:rsidRPr="000867FB">
        <w:rPr>
          <w:color w:val="231F20"/>
          <w:sz w:val="20"/>
          <w:szCs w:val="20"/>
          <w:lang w:val="en-GB"/>
        </w:rPr>
        <w:t xml:space="preserve"> ability to use technology should be taken into consideration before any decision on incorporating Web 2.0 into educational settings. </w:t>
      </w:r>
    </w:p>
    <w:p w:rsidR="00982D82" w:rsidRPr="000867FB" w:rsidRDefault="00384DD3" w:rsidP="00050717">
      <w:pPr>
        <w:spacing w:after="0" w:line="240" w:lineRule="auto"/>
        <w:ind w:firstLine="284"/>
        <w:jc w:val="both"/>
        <w:rPr>
          <w:color w:val="231F20"/>
          <w:sz w:val="20"/>
          <w:szCs w:val="20"/>
          <w:lang w:val="en-GB"/>
        </w:rPr>
      </w:pPr>
      <w:r w:rsidRPr="000867FB">
        <w:rPr>
          <w:color w:val="231F20"/>
          <w:sz w:val="20"/>
          <w:szCs w:val="20"/>
          <w:lang w:val="en-GB"/>
        </w:rPr>
        <w:t>Nevertheless, the findings of this s</w:t>
      </w:r>
      <w:r w:rsidR="00982D82" w:rsidRPr="000867FB">
        <w:rPr>
          <w:color w:val="231F20"/>
          <w:sz w:val="20"/>
          <w:szCs w:val="20"/>
          <w:lang w:val="en-GB"/>
        </w:rPr>
        <w:t xml:space="preserve">tudy should be evaluated considering several limitations. </w:t>
      </w:r>
      <w:r w:rsidR="00982D82" w:rsidRPr="000867FB">
        <w:rPr>
          <w:rFonts w:eastAsia="Times New Roman" w:cs="Times New Roman"/>
          <w:sz w:val="20"/>
          <w:szCs w:val="20"/>
          <w:shd w:val="clear" w:color="auto" w:fill="F9F9F9"/>
          <w:lang w:val="en-GB" w:eastAsia="tr-TR"/>
        </w:rPr>
        <w:t xml:space="preserve">First, relatively small sample size makes it difficult to draw large-scale generalizations out of the findings. Additionally, idiosyncrasy of the research setting (i.e. Turkish EFL context) and participants (i.e. first year university level EFL learners) makes the generalizability of the findings to the other settings and non-college bound learners limited.  Future studies conducted in different settings with larger EFL learner populations could contribute to have a complete understanding of the use and acceptance of Web 2.0 tools among language learners. Finally, </w:t>
      </w:r>
      <w:r w:rsidR="000867FB" w:rsidRPr="000867FB">
        <w:rPr>
          <w:rFonts w:eastAsia="Times New Roman" w:cs="Times New Roman"/>
          <w:sz w:val="20"/>
          <w:szCs w:val="20"/>
          <w:shd w:val="clear" w:color="auto" w:fill="F9F9F9"/>
          <w:lang w:val="en-GB" w:eastAsia="tr-TR"/>
        </w:rPr>
        <w:t>self-report</w:t>
      </w:r>
      <w:r w:rsidR="00982D82" w:rsidRPr="000867FB">
        <w:rPr>
          <w:rFonts w:eastAsia="Times New Roman" w:cs="Times New Roman"/>
          <w:sz w:val="20"/>
          <w:szCs w:val="20"/>
          <w:shd w:val="clear" w:color="auto" w:fill="F9F9F9"/>
          <w:lang w:val="en-GB" w:eastAsia="tr-TR"/>
        </w:rPr>
        <w:t xml:space="preserve"> nature of data collection instrument remains a limitation, which calls for further research investigating the actual use of Web 2.0 tools by EFL learners. </w:t>
      </w:r>
    </w:p>
    <w:p w:rsidR="00967D6E" w:rsidRDefault="009E0159" w:rsidP="00AC6C8B">
      <w:pPr>
        <w:jc w:val="both"/>
        <w:rPr>
          <w:rFonts w:ascii="MinionPro-Regular" w:hAnsi="MinionPro-Regular"/>
          <w:color w:val="231F20"/>
          <w:sz w:val="20"/>
          <w:szCs w:val="20"/>
        </w:rPr>
      </w:pPr>
      <w:r>
        <w:rPr>
          <w:color w:val="231F20"/>
          <w:sz w:val="20"/>
          <w:szCs w:val="20"/>
          <w:lang w:val="en-GB"/>
        </w:rPr>
        <w:t xml:space="preserve"> </w:t>
      </w:r>
    </w:p>
    <w:p w:rsidR="00B767A4" w:rsidRDefault="00B767A4" w:rsidP="00C53D4C">
      <w:pPr>
        <w:rPr>
          <w:sz w:val="20"/>
          <w:szCs w:val="20"/>
          <w:lang w:val="en-GB" w:eastAsia="tr-TR"/>
        </w:rPr>
      </w:pPr>
    </w:p>
    <w:p w:rsidR="00050717" w:rsidRPr="00BA035D" w:rsidRDefault="00050717" w:rsidP="00BA035D">
      <w:pPr>
        <w:jc w:val="both"/>
        <w:rPr>
          <w:color w:val="000000"/>
          <w:sz w:val="20"/>
          <w:szCs w:val="20"/>
          <w:lang w:val="en-GB"/>
        </w:rPr>
      </w:pPr>
      <w:r w:rsidRPr="002E3875">
        <w:rPr>
          <w:b/>
          <w:color w:val="000000"/>
          <w:sz w:val="20"/>
          <w:szCs w:val="20"/>
          <w:lang w:val="en-GB"/>
        </w:rPr>
        <w:lastRenderedPageBreak/>
        <w:t>REFERENCES</w:t>
      </w:r>
    </w:p>
    <w:p w:rsidR="00BA1AF5" w:rsidRPr="00BA1AF5" w:rsidRDefault="00862008"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FE7FDF">
        <w:rPr>
          <w:sz w:val="20"/>
          <w:szCs w:val="20"/>
          <w:lang w:val="en-GB"/>
        </w:rPr>
        <w:fldChar w:fldCharType="begin" w:fldLock="1"/>
      </w:r>
      <w:r w:rsidRPr="00FE7FDF">
        <w:rPr>
          <w:sz w:val="20"/>
          <w:szCs w:val="20"/>
          <w:lang w:val="en-GB"/>
        </w:rPr>
        <w:instrText xml:space="preserve">ADDIN Mendeley Bibliography CSL_BIBLIOGRAPHY </w:instrText>
      </w:r>
      <w:r w:rsidRPr="00FE7FDF">
        <w:rPr>
          <w:sz w:val="20"/>
          <w:szCs w:val="20"/>
          <w:lang w:val="en-GB"/>
        </w:rPr>
        <w:fldChar w:fldCharType="separate"/>
      </w:r>
      <w:r w:rsidR="00BA1AF5" w:rsidRPr="00BA1AF5">
        <w:rPr>
          <w:rFonts w:ascii="Calibri" w:hAnsi="Calibri" w:cs="Times New Roman"/>
          <w:noProof/>
          <w:sz w:val="20"/>
          <w:szCs w:val="24"/>
        </w:rPr>
        <w:t xml:space="preserve">Arshad, A., &amp; Hoon, T. A. N. B. E. E. (2012). Tertiary Students ’ Application of Web 2 . 0 for English Language Learning. </w:t>
      </w:r>
      <w:r w:rsidR="00BA1AF5" w:rsidRPr="00BA1AF5">
        <w:rPr>
          <w:rFonts w:ascii="Calibri" w:hAnsi="Calibri" w:cs="Times New Roman"/>
          <w:i/>
          <w:iCs/>
          <w:noProof/>
          <w:sz w:val="20"/>
          <w:szCs w:val="24"/>
        </w:rPr>
        <w:t>Malaysian Journal of ELT Research</w:t>
      </w:r>
      <w:r w:rsidR="00BA1AF5" w:rsidRPr="00BA1AF5">
        <w:rPr>
          <w:rFonts w:ascii="Calibri" w:hAnsi="Calibri" w:cs="Times New Roman"/>
          <w:noProof/>
          <w:sz w:val="20"/>
          <w:szCs w:val="24"/>
        </w:rPr>
        <w:t xml:space="preserve">, </w:t>
      </w:r>
      <w:r w:rsidR="00BA1AF5" w:rsidRPr="00BA1AF5">
        <w:rPr>
          <w:rFonts w:ascii="Calibri" w:hAnsi="Calibri" w:cs="Times New Roman"/>
          <w:i/>
          <w:iCs/>
          <w:noProof/>
          <w:sz w:val="20"/>
          <w:szCs w:val="24"/>
        </w:rPr>
        <w:t>8</w:t>
      </w:r>
      <w:r w:rsidR="00BA1AF5" w:rsidRPr="00BA1AF5">
        <w:rPr>
          <w:rFonts w:ascii="Calibri" w:hAnsi="Calibri" w:cs="Times New Roman"/>
          <w:noProof/>
          <w:sz w:val="20"/>
          <w:szCs w:val="24"/>
        </w:rPr>
        <w:t>(2), 21–37.</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Arslan, R. Ş., &amp; Şahin Kızıl, A. (2010). How can the use of blog software facilitate the writing process of English language learners? </w:t>
      </w:r>
      <w:r w:rsidRPr="00BA1AF5">
        <w:rPr>
          <w:rFonts w:ascii="Calibri" w:hAnsi="Calibri" w:cs="Times New Roman"/>
          <w:i/>
          <w:iCs/>
          <w:noProof/>
          <w:sz w:val="20"/>
          <w:szCs w:val="24"/>
        </w:rPr>
        <w:t>Computer Assisted Language Learning</w:t>
      </w:r>
      <w:r w:rsidRPr="00BA1AF5">
        <w:rPr>
          <w:rFonts w:ascii="Calibri" w:hAnsi="Calibri" w:cs="Times New Roman"/>
          <w:noProof/>
          <w:sz w:val="20"/>
          <w:szCs w:val="24"/>
        </w:rPr>
        <w:t xml:space="preserve">, </w:t>
      </w:r>
      <w:r w:rsidRPr="00BA1AF5">
        <w:rPr>
          <w:rFonts w:ascii="Calibri" w:hAnsi="Calibri" w:cs="Times New Roman"/>
          <w:i/>
          <w:iCs/>
          <w:noProof/>
          <w:sz w:val="20"/>
          <w:szCs w:val="24"/>
        </w:rPr>
        <w:t>23</w:t>
      </w:r>
      <w:r w:rsidRPr="00BA1AF5">
        <w:rPr>
          <w:rFonts w:ascii="Calibri" w:hAnsi="Calibri" w:cs="Times New Roman"/>
          <w:noProof/>
          <w:sz w:val="20"/>
          <w:szCs w:val="24"/>
        </w:rPr>
        <w:t>(3), 183–197. http://doi.org/10.1080/09588221.2010.486575</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Benito-Ruiz, E. (2009). Infoxication 2.0. In M. Thomas (Ed.), </w:t>
      </w:r>
      <w:r w:rsidRPr="00BA1AF5">
        <w:rPr>
          <w:rFonts w:ascii="Calibri" w:hAnsi="Calibri" w:cs="Times New Roman"/>
          <w:i/>
          <w:iCs/>
          <w:noProof/>
          <w:sz w:val="20"/>
          <w:szCs w:val="24"/>
        </w:rPr>
        <w:t>Handbook of Research on Web 2.0 and Second Language Learning</w:t>
      </w:r>
      <w:r w:rsidRPr="00BA1AF5">
        <w:rPr>
          <w:rFonts w:ascii="Calibri" w:hAnsi="Calibri" w:cs="Times New Roman"/>
          <w:noProof/>
          <w:sz w:val="20"/>
          <w:szCs w:val="24"/>
        </w:rPr>
        <w:t xml:space="preserve"> (pp. 60–79). New York: IGI Global.</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Brown, S. A. (2012). Seeing Web 2.0 in context : A study of academic perceptions. </w:t>
      </w:r>
      <w:r w:rsidRPr="00BA1AF5">
        <w:rPr>
          <w:rFonts w:ascii="Calibri" w:hAnsi="Calibri" w:cs="Times New Roman"/>
          <w:i/>
          <w:iCs/>
          <w:noProof/>
          <w:sz w:val="20"/>
          <w:szCs w:val="24"/>
        </w:rPr>
        <w:t>The Internet and Higher Education</w:t>
      </w:r>
      <w:r w:rsidRPr="00BA1AF5">
        <w:rPr>
          <w:rFonts w:ascii="Calibri" w:hAnsi="Calibri" w:cs="Times New Roman"/>
          <w:noProof/>
          <w:sz w:val="20"/>
          <w:szCs w:val="24"/>
        </w:rPr>
        <w:t xml:space="preserve">, </w:t>
      </w:r>
      <w:r w:rsidRPr="00BA1AF5">
        <w:rPr>
          <w:rFonts w:ascii="Calibri" w:hAnsi="Calibri" w:cs="Times New Roman"/>
          <w:i/>
          <w:iCs/>
          <w:noProof/>
          <w:sz w:val="20"/>
          <w:szCs w:val="24"/>
        </w:rPr>
        <w:t>15</w:t>
      </w:r>
      <w:r w:rsidRPr="00BA1AF5">
        <w:rPr>
          <w:rFonts w:ascii="Calibri" w:hAnsi="Calibri" w:cs="Times New Roman"/>
          <w:noProof/>
          <w:sz w:val="20"/>
          <w:szCs w:val="24"/>
        </w:rPr>
        <w:t>(1), 50–57. http://doi.org/10.1016/j.iheduc.2011.04.003</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Butler, Y. G. (2015). The use of computer games as foreign language learning tasks for digital natives. </w:t>
      </w:r>
      <w:r w:rsidRPr="00BA1AF5">
        <w:rPr>
          <w:rFonts w:ascii="Calibri" w:hAnsi="Calibri" w:cs="Times New Roman"/>
          <w:i/>
          <w:iCs/>
          <w:noProof/>
          <w:sz w:val="20"/>
          <w:szCs w:val="24"/>
        </w:rPr>
        <w:t>System</w:t>
      </w:r>
      <w:r w:rsidRPr="00BA1AF5">
        <w:rPr>
          <w:rFonts w:ascii="Calibri" w:hAnsi="Calibri" w:cs="Times New Roman"/>
          <w:noProof/>
          <w:sz w:val="20"/>
          <w:szCs w:val="24"/>
        </w:rPr>
        <w:t xml:space="preserve">, </w:t>
      </w:r>
      <w:r w:rsidRPr="00BA1AF5">
        <w:rPr>
          <w:rFonts w:ascii="Calibri" w:hAnsi="Calibri" w:cs="Times New Roman"/>
          <w:i/>
          <w:iCs/>
          <w:noProof/>
          <w:sz w:val="20"/>
          <w:szCs w:val="24"/>
        </w:rPr>
        <w:t>54</w:t>
      </w:r>
      <w:r w:rsidRPr="00BA1AF5">
        <w:rPr>
          <w:rFonts w:ascii="Calibri" w:hAnsi="Calibri" w:cs="Times New Roman"/>
          <w:noProof/>
          <w:sz w:val="20"/>
          <w:szCs w:val="24"/>
        </w:rPr>
        <w:t>, 91–102. http://doi.org/10.1016/j.system.2014.10.010</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Chang, C.-C., Yan, C.-F., &amp; Tseng, J.-S. (2012). Perceived convenience in an extended technology acceptance model: Mobile technology and English learning for college students. </w:t>
      </w:r>
      <w:r w:rsidRPr="00BA1AF5">
        <w:rPr>
          <w:rFonts w:ascii="Calibri" w:hAnsi="Calibri" w:cs="Times New Roman"/>
          <w:i/>
          <w:iCs/>
          <w:noProof/>
          <w:sz w:val="20"/>
          <w:szCs w:val="24"/>
        </w:rPr>
        <w:t>Australasian Journal of Educational Technology</w:t>
      </w:r>
      <w:r w:rsidRPr="00BA1AF5">
        <w:rPr>
          <w:rFonts w:ascii="Calibri" w:hAnsi="Calibri" w:cs="Times New Roman"/>
          <w:noProof/>
          <w:sz w:val="20"/>
          <w:szCs w:val="24"/>
        </w:rPr>
        <w:t xml:space="preserve">, </w:t>
      </w:r>
      <w:r w:rsidRPr="00BA1AF5">
        <w:rPr>
          <w:rFonts w:ascii="Calibri" w:hAnsi="Calibri" w:cs="Times New Roman"/>
          <w:i/>
          <w:iCs/>
          <w:noProof/>
          <w:sz w:val="20"/>
          <w:szCs w:val="24"/>
        </w:rPr>
        <w:t>28</w:t>
      </w:r>
      <w:r w:rsidRPr="00BA1AF5">
        <w:rPr>
          <w:rFonts w:ascii="Calibri" w:hAnsi="Calibri" w:cs="Times New Roman"/>
          <w:noProof/>
          <w:sz w:val="20"/>
          <w:szCs w:val="24"/>
        </w:rPr>
        <w:t>(5), 809–826. http://doi.org/10.14742/ajet.v28i5.818</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Chen, C.-M., &amp; Li, Y.-L. (2010). Personalized context-aware ubiquitous learning system for supporting effective English vocabulary learning. </w:t>
      </w:r>
      <w:r w:rsidRPr="00BA1AF5">
        <w:rPr>
          <w:rFonts w:ascii="Calibri" w:hAnsi="Calibri" w:cs="Times New Roman"/>
          <w:i/>
          <w:iCs/>
          <w:noProof/>
          <w:sz w:val="20"/>
          <w:szCs w:val="24"/>
        </w:rPr>
        <w:t>Interactive Learning Environments</w:t>
      </w:r>
      <w:r w:rsidRPr="00BA1AF5">
        <w:rPr>
          <w:rFonts w:ascii="Calibri" w:hAnsi="Calibri" w:cs="Times New Roman"/>
          <w:noProof/>
          <w:sz w:val="20"/>
          <w:szCs w:val="24"/>
        </w:rPr>
        <w:t xml:space="preserve">, </w:t>
      </w:r>
      <w:r w:rsidRPr="00BA1AF5">
        <w:rPr>
          <w:rFonts w:ascii="Calibri" w:hAnsi="Calibri" w:cs="Times New Roman"/>
          <w:i/>
          <w:iCs/>
          <w:noProof/>
          <w:sz w:val="20"/>
          <w:szCs w:val="24"/>
        </w:rPr>
        <w:t>18</w:t>
      </w:r>
      <w:r w:rsidRPr="00BA1AF5">
        <w:rPr>
          <w:rFonts w:ascii="Calibri" w:hAnsi="Calibri" w:cs="Times New Roman"/>
          <w:noProof/>
          <w:sz w:val="20"/>
          <w:szCs w:val="24"/>
        </w:rPr>
        <w:t>(4), 341–364.</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Cohen, L., Manion, L., &amp; Morrison, K. (2000). </w:t>
      </w:r>
      <w:r w:rsidRPr="00BA1AF5">
        <w:rPr>
          <w:rFonts w:ascii="Calibri" w:hAnsi="Calibri" w:cs="Times New Roman"/>
          <w:i/>
          <w:iCs/>
          <w:noProof/>
          <w:sz w:val="20"/>
          <w:szCs w:val="24"/>
        </w:rPr>
        <w:t>Research Methods in Education</w:t>
      </w:r>
      <w:r w:rsidRPr="00BA1AF5">
        <w:rPr>
          <w:rFonts w:ascii="Calibri" w:hAnsi="Calibri" w:cs="Times New Roman"/>
          <w:noProof/>
          <w:sz w:val="20"/>
          <w:szCs w:val="24"/>
        </w:rPr>
        <w:t>. London &amp; New York: Routledge Falmer.</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Conole, G., &amp; Alevizou, P. (2010). </w:t>
      </w:r>
      <w:r w:rsidRPr="00BA1AF5">
        <w:rPr>
          <w:rFonts w:ascii="Calibri" w:hAnsi="Calibri" w:cs="Times New Roman"/>
          <w:i/>
          <w:iCs/>
          <w:noProof/>
          <w:sz w:val="20"/>
          <w:szCs w:val="24"/>
        </w:rPr>
        <w:t>A literature review of the use of Web 2.0 tools in Higher Education</w:t>
      </w:r>
      <w:r w:rsidRPr="00BA1AF5">
        <w:rPr>
          <w:rFonts w:ascii="Calibri" w:hAnsi="Calibri" w:cs="Times New Roman"/>
          <w:noProof/>
          <w:sz w:val="20"/>
          <w:szCs w:val="24"/>
        </w:rPr>
        <w:t>. Walton Hall: The Open University.</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Daniels, P. (2009). Course management systems and implications for practice. </w:t>
      </w:r>
      <w:r w:rsidRPr="00BA1AF5">
        <w:rPr>
          <w:rFonts w:ascii="Calibri" w:hAnsi="Calibri" w:cs="Times New Roman"/>
          <w:i/>
          <w:iCs/>
          <w:noProof/>
          <w:sz w:val="20"/>
          <w:szCs w:val="24"/>
        </w:rPr>
        <w:t>International Journal of Emerging Technologies &amp; Society</w:t>
      </w:r>
      <w:r w:rsidRPr="00BA1AF5">
        <w:rPr>
          <w:rFonts w:ascii="Calibri" w:hAnsi="Calibri" w:cs="Times New Roman"/>
          <w:noProof/>
          <w:sz w:val="20"/>
          <w:szCs w:val="24"/>
        </w:rPr>
        <w:t xml:space="preserve">, </w:t>
      </w:r>
      <w:r w:rsidRPr="00BA1AF5">
        <w:rPr>
          <w:rFonts w:ascii="Calibri" w:hAnsi="Calibri" w:cs="Times New Roman"/>
          <w:i/>
          <w:iCs/>
          <w:noProof/>
          <w:sz w:val="20"/>
          <w:szCs w:val="24"/>
        </w:rPr>
        <w:t>7</w:t>
      </w:r>
      <w:r w:rsidRPr="00BA1AF5">
        <w:rPr>
          <w:rFonts w:ascii="Calibri" w:hAnsi="Calibri" w:cs="Times New Roman"/>
          <w:noProof/>
          <w:sz w:val="20"/>
          <w:szCs w:val="24"/>
        </w:rPr>
        <w:t>(2), 97–108.</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Davis, F. D. (1989). Perceived usefulness, perceived ease of use, and user acceptance of information technology. </w:t>
      </w:r>
      <w:r w:rsidRPr="00BA1AF5">
        <w:rPr>
          <w:rFonts w:ascii="Calibri" w:hAnsi="Calibri" w:cs="Times New Roman"/>
          <w:i/>
          <w:iCs/>
          <w:noProof/>
          <w:sz w:val="20"/>
          <w:szCs w:val="24"/>
        </w:rPr>
        <w:t>MIS Quarterly</w:t>
      </w:r>
      <w:r w:rsidRPr="00BA1AF5">
        <w:rPr>
          <w:rFonts w:ascii="Calibri" w:hAnsi="Calibri" w:cs="Times New Roman"/>
          <w:noProof/>
          <w:sz w:val="20"/>
          <w:szCs w:val="24"/>
        </w:rPr>
        <w:t xml:space="preserve">, </w:t>
      </w:r>
      <w:r w:rsidRPr="00BA1AF5">
        <w:rPr>
          <w:rFonts w:ascii="Calibri" w:hAnsi="Calibri" w:cs="Times New Roman"/>
          <w:i/>
          <w:iCs/>
          <w:noProof/>
          <w:sz w:val="20"/>
          <w:szCs w:val="24"/>
        </w:rPr>
        <w:t>13</w:t>
      </w:r>
      <w:r w:rsidRPr="00BA1AF5">
        <w:rPr>
          <w:rFonts w:ascii="Calibri" w:hAnsi="Calibri" w:cs="Times New Roman"/>
          <w:noProof/>
          <w:sz w:val="20"/>
          <w:szCs w:val="24"/>
        </w:rPr>
        <w:t>(3), 319–340.</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Dizon, G. (2016). Measuring Japanese EFL students’ perceptions of internet-based tests with the Technology Acceptance Model. </w:t>
      </w:r>
      <w:r w:rsidRPr="00BA1AF5">
        <w:rPr>
          <w:rFonts w:ascii="Calibri" w:hAnsi="Calibri" w:cs="Times New Roman"/>
          <w:i/>
          <w:iCs/>
          <w:noProof/>
          <w:sz w:val="20"/>
          <w:szCs w:val="24"/>
        </w:rPr>
        <w:t>TESL-EJ</w:t>
      </w:r>
      <w:r w:rsidRPr="00BA1AF5">
        <w:rPr>
          <w:rFonts w:ascii="Calibri" w:hAnsi="Calibri" w:cs="Times New Roman"/>
          <w:noProof/>
          <w:sz w:val="20"/>
          <w:szCs w:val="24"/>
        </w:rPr>
        <w:t xml:space="preserve">, </w:t>
      </w:r>
      <w:r w:rsidRPr="00BA1AF5">
        <w:rPr>
          <w:rFonts w:ascii="Calibri" w:hAnsi="Calibri" w:cs="Times New Roman"/>
          <w:i/>
          <w:iCs/>
          <w:noProof/>
          <w:sz w:val="20"/>
          <w:szCs w:val="24"/>
        </w:rPr>
        <w:t>20</w:t>
      </w:r>
      <w:r w:rsidRPr="00BA1AF5">
        <w:rPr>
          <w:rFonts w:ascii="Calibri" w:hAnsi="Calibri" w:cs="Times New Roman"/>
          <w:noProof/>
          <w:sz w:val="20"/>
          <w:szCs w:val="24"/>
        </w:rPr>
        <w:t>(2), 1–17.</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Dörnyei, Z. (2010). </w:t>
      </w:r>
      <w:r w:rsidRPr="00BA1AF5">
        <w:rPr>
          <w:rFonts w:ascii="Calibri" w:hAnsi="Calibri" w:cs="Times New Roman"/>
          <w:i/>
          <w:iCs/>
          <w:noProof/>
          <w:sz w:val="20"/>
          <w:szCs w:val="24"/>
        </w:rPr>
        <w:t>Questionnaires in second language research:Construction, administration, and processing</w:t>
      </w:r>
      <w:r w:rsidRPr="00BA1AF5">
        <w:rPr>
          <w:rFonts w:ascii="Calibri" w:hAnsi="Calibri" w:cs="Times New Roman"/>
          <w:noProof/>
          <w:sz w:val="20"/>
          <w:szCs w:val="24"/>
        </w:rPr>
        <w:t xml:space="preserve"> (2nd ed.). New York &amp; London: Routledge.</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Fishbein, M., &amp; Ajzen, I. (1975). </w:t>
      </w:r>
      <w:r w:rsidRPr="00BA1AF5">
        <w:rPr>
          <w:rFonts w:ascii="Calibri" w:hAnsi="Calibri" w:cs="Times New Roman"/>
          <w:i/>
          <w:iCs/>
          <w:noProof/>
          <w:sz w:val="20"/>
          <w:szCs w:val="24"/>
        </w:rPr>
        <w:t>Belief, attitude, intention and behaviour: An introduction to theory and research</w:t>
      </w:r>
      <w:r w:rsidRPr="00BA1AF5">
        <w:rPr>
          <w:rFonts w:ascii="Calibri" w:hAnsi="Calibri" w:cs="Times New Roman"/>
          <w:noProof/>
          <w:sz w:val="20"/>
          <w:szCs w:val="24"/>
        </w:rPr>
        <w:t>. Reading, MA: Addison Wesley.</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Godwin-Jones, R. (2011). Emerging technologies: Mobile apps for language learning. </w:t>
      </w:r>
      <w:r w:rsidRPr="00BA1AF5">
        <w:rPr>
          <w:rFonts w:ascii="Calibri" w:hAnsi="Calibri" w:cs="Times New Roman"/>
          <w:i/>
          <w:iCs/>
          <w:noProof/>
          <w:sz w:val="20"/>
          <w:szCs w:val="24"/>
        </w:rPr>
        <w:t>Language Learning &amp; Technology</w:t>
      </w:r>
      <w:r w:rsidRPr="00BA1AF5">
        <w:rPr>
          <w:rFonts w:ascii="Calibri" w:hAnsi="Calibri" w:cs="Times New Roman"/>
          <w:noProof/>
          <w:sz w:val="20"/>
          <w:szCs w:val="24"/>
        </w:rPr>
        <w:t xml:space="preserve">, </w:t>
      </w:r>
      <w:r w:rsidRPr="00BA1AF5">
        <w:rPr>
          <w:rFonts w:ascii="Calibri" w:hAnsi="Calibri" w:cs="Times New Roman"/>
          <w:i/>
          <w:iCs/>
          <w:noProof/>
          <w:sz w:val="20"/>
          <w:szCs w:val="24"/>
        </w:rPr>
        <w:t>15</w:t>
      </w:r>
      <w:r w:rsidRPr="00BA1AF5">
        <w:rPr>
          <w:rFonts w:ascii="Calibri" w:hAnsi="Calibri" w:cs="Times New Roman"/>
          <w:noProof/>
          <w:sz w:val="20"/>
          <w:szCs w:val="24"/>
        </w:rPr>
        <w:t>(2), 2–11.</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Hourigan, T., &amp; Murray, L. (2010). Using blogs to help language students to develop reflective learning strategies: Towards a pedagogical framework. </w:t>
      </w:r>
      <w:r w:rsidRPr="00BA1AF5">
        <w:rPr>
          <w:rFonts w:ascii="Calibri" w:hAnsi="Calibri" w:cs="Times New Roman"/>
          <w:i/>
          <w:iCs/>
          <w:noProof/>
          <w:sz w:val="20"/>
          <w:szCs w:val="24"/>
        </w:rPr>
        <w:t>Australasian Journal of Educational Technology</w:t>
      </w:r>
      <w:r w:rsidRPr="00BA1AF5">
        <w:rPr>
          <w:rFonts w:ascii="Calibri" w:hAnsi="Calibri" w:cs="Times New Roman"/>
          <w:noProof/>
          <w:sz w:val="20"/>
          <w:szCs w:val="24"/>
        </w:rPr>
        <w:t xml:space="preserve">, </w:t>
      </w:r>
      <w:r w:rsidRPr="00BA1AF5">
        <w:rPr>
          <w:rFonts w:ascii="Calibri" w:hAnsi="Calibri" w:cs="Times New Roman"/>
          <w:i/>
          <w:iCs/>
          <w:noProof/>
          <w:sz w:val="20"/>
          <w:szCs w:val="24"/>
        </w:rPr>
        <w:t>26</w:t>
      </w:r>
      <w:r w:rsidRPr="00BA1AF5">
        <w:rPr>
          <w:rFonts w:ascii="Calibri" w:hAnsi="Calibri" w:cs="Times New Roman"/>
          <w:noProof/>
          <w:sz w:val="20"/>
          <w:szCs w:val="24"/>
        </w:rPr>
        <w:t>(2), 209–225. http://doi.org/10.14742/ajet.v26i2.1091</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Hsu, L. (2015). An empirical examination of EFL learners’ perceptual learning styles and acceptance of ASR-based computer-assisted pronunciation training. </w:t>
      </w:r>
      <w:r w:rsidRPr="00BA1AF5">
        <w:rPr>
          <w:rFonts w:ascii="Calibri" w:hAnsi="Calibri" w:cs="Times New Roman"/>
          <w:i/>
          <w:iCs/>
          <w:noProof/>
          <w:sz w:val="20"/>
          <w:szCs w:val="24"/>
        </w:rPr>
        <w:t>Computer Assisted Language Learning</w:t>
      </w:r>
      <w:r w:rsidRPr="00BA1AF5">
        <w:rPr>
          <w:rFonts w:ascii="Calibri" w:hAnsi="Calibri" w:cs="Times New Roman"/>
          <w:noProof/>
          <w:sz w:val="20"/>
          <w:szCs w:val="24"/>
        </w:rPr>
        <w:t xml:space="preserve">, </w:t>
      </w:r>
      <w:r w:rsidRPr="00BA1AF5">
        <w:rPr>
          <w:rFonts w:ascii="Calibri" w:hAnsi="Calibri" w:cs="Times New Roman"/>
          <w:i/>
          <w:iCs/>
          <w:noProof/>
          <w:sz w:val="20"/>
          <w:szCs w:val="24"/>
        </w:rPr>
        <w:t>8221</w:t>
      </w:r>
      <w:r w:rsidRPr="00BA1AF5">
        <w:rPr>
          <w:rFonts w:ascii="Calibri" w:hAnsi="Calibri" w:cs="Times New Roman"/>
          <w:noProof/>
          <w:sz w:val="20"/>
          <w:szCs w:val="24"/>
        </w:rPr>
        <w:t>(October), 1–20. http://doi.org/10.1080/09588221.2015.1069747</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lastRenderedPageBreak/>
        <w:t xml:space="preserve">Hsu, M. K., Wang, S. W., &amp; Chiu, K. K. (2009). Computer attitude, statistics anxiety and self-efficacy on statistical software adoption behavior: An empirical study of online MBA learners. </w:t>
      </w:r>
      <w:r w:rsidRPr="00BA1AF5">
        <w:rPr>
          <w:rFonts w:ascii="Calibri" w:hAnsi="Calibri" w:cs="Times New Roman"/>
          <w:i/>
          <w:iCs/>
          <w:noProof/>
          <w:sz w:val="20"/>
          <w:szCs w:val="24"/>
        </w:rPr>
        <w:t>Computers in Human Behavior</w:t>
      </w:r>
      <w:r w:rsidRPr="00BA1AF5">
        <w:rPr>
          <w:rFonts w:ascii="Calibri" w:hAnsi="Calibri" w:cs="Times New Roman"/>
          <w:noProof/>
          <w:sz w:val="20"/>
          <w:szCs w:val="24"/>
        </w:rPr>
        <w:t xml:space="preserve">, </w:t>
      </w:r>
      <w:r w:rsidRPr="00BA1AF5">
        <w:rPr>
          <w:rFonts w:ascii="Calibri" w:hAnsi="Calibri" w:cs="Times New Roman"/>
          <w:i/>
          <w:iCs/>
          <w:noProof/>
          <w:sz w:val="20"/>
          <w:szCs w:val="24"/>
        </w:rPr>
        <w:t>25</w:t>
      </w:r>
      <w:r w:rsidRPr="00BA1AF5">
        <w:rPr>
          <w:rFonts w:ascii="Calibri" w:hAnsi="Calibri" w:cs="Times New Roman"/>
          <w:noProof/>
          <w:sz w:val="20"/>
          <w:szCs w:val="24"/>
        </w:rPr>
        <w:t>(2), 412–420. http://doi.org/10.1016/j.chb.2008.10.003</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Jones, C., Ramanau, R., Cross, S., &amp; Healing, G. (2010). Net generation or Digital Natives: Is there a distinct new generation entering university? </w:t>
      </w:r>
      <w:r w:rsidRPr="00BA1AF5">
        <w:rPr>
          <w:rFonts w:ascii="Calibri" w:hAnsi="Calibri" w:cs="Times New Roman"/>
          <w:i/>
          <w:iCs/>
          <w:noProof/>
          <w:sz w:val="20"/>
          <w:szCs w:val="24"/>
        </w:rPr>
        <w:t>Computers &amp; Education</w:t>
      </w:r>
      <w:r w:rsidRPr="00BA1AF5">
        <w:rPr>
          <w:rFonts w:ascii="Calibri" w:hAnsi="Calibri" w:cs="Times New Roman"/>
          <w:noProof/>
          <w:sz w:val="20"/>
          <w:szCs w:val="24"/>
        </w:rPr>
        <w:t xml:space="preserve">, </w:t>
      </w:r>
      <w:r w:rsidRPr="00BA1AF5">
        <w:rPr>
          <w:rFonts w:ascii="Calibri" w:hAnsi="Calibri" w:cs="Times New Roman"/>
          <w:i/>
          <w:iCs/>
          <w:noProof/>
          <w:sz w:val="20"/>
          <w:szCs w:val="24"/>
        </w:rPr>
        <w:t>54</w:t>
      </w:r>
      <w:r w:rsidRPr="00BA1AF5">
        <w:rPr>
          <w:rFonts w:ascii="Calibri" w:hAnsi="Calibri" w:cs="Times New Roman"/>
          <w:noProof/>
          <w:sz w:val="20"/>
          <w:szCs w:val="24"/>
        </w:rPr>
        <w:t>(3), 722–732. http://doi.org/10.1016/j.compedu.2009.09.022</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Keller, C. (2007). </w:t>
      </w:r>
      <w:r w:rsidRPr="00BA1AF5">
        <w:rPr>
          <w:rFonts w:ascii="Calibri" w:hAnsi="Calibri" w:cs="Times New Roman"/>
          <w:i/>
          <w:iCs/>
          <w:noProof/>
          <w:sz w:val="20"/>
          <w:szCs w:val="24"/>
        </w:rPr>
        <w:t>Virtual learning environments in higher education: A study of user acceptance</w:t>
      </w:r>
      <w:r w:rsidRPr="00BA1AF5">
        <w:rPr>
          <w:rFonts w:ascii="Calibri" w:hAnsi="Calibri" w:cs="Times New Roman"/>
          <w:noProof/>
          <w:sz w:val="20"/>
          <w:szCs w:val="24"/>
        </w:rPr>
        <w:t>. Unpublished Doctoral Dissertation, Linköping, Sweden.</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Kennedy, G., Dalgarno, B., Krause, K., Bishop, A., Chang, R., &amp; Churchwood, A. (2007). The Net Generation are not big users of Web 2 . 0 technologies : Preliminary findings. In R. Atkinson, C. McBeath, S. Soong, &amp; C. Cheers (Eds.), </w:t>
      </w:r>
      <w:r w:rsidRPr="00BA1AF5">
        <w:rPr>
          <w:rFonts w:ascii="Calibri" w:hAnsi="Calibri" w:cs="Times New Roman"/>
          <w:i/>
          <w:iCs/>
          <w:noProof/>
          <w:sz w:val="20"/>
          <w:szCs w:val="24"/>
        </w:rPr>
        <w:t>Annual Conference of the Australasian Society for Computers in Learning in Tertiary Education</w:t>
      </w:r>
      <w:r w:rsidRPr="00BA1AF5">
        <w:rPr>
          <w:rFonts w:ascii="Calibri" w:hAnsi="Calibri" w:cs="Times New Roman"/>
          <w:noProof/>
          <w:sz w:val="20"/>
          <w:szCs w:val="24"/>
        </w:rPr>
        <w:t xml:space="preserve"> (pp. 517–525). Singapore: Nanyang Technology University.</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Kuteeva, M. (2011). Wikis and academic writing: Changing the writer – reader relationship. </w:t>
      </w:r>
      <w:r w:rsidRPr="00BA1AF5">
        <w:rPr>
          <w:rFonts w:ascii="Calibri" w:hAnsi="Calibri" w:cs="Times New Roman"/>
          <w:i/>
          <w:iCs/>
          <w:noProof/>
          <w:sz w:val="20"/>
          <w:szCs w:val="24"/>
        </w:rPr>
        <w:t>English for Specific Purposes</w:t>
      </w:r>
      <w:r w:rsidRPr="00BA1AF5">
        <w:rPr>
          <w:rFonts w:ascii="Calibri" w:hAnsi="Calibri" w:cs="Times New Roman"/>
          <w:noProof/>
          <w:sz w:val="20"/>
          <w:szCs w:val="24"/>
        </w:rPr>
        <w:t xml:space="preserve">, </w:t>
      </w:r>
      <w:r w:rsidRPr="00BA1AF5">
        <w:rPr>
          <w:rFonts w:ascii="Calibri" w:hAnsi="Calibri" w:cs="Times New Roman"/>
          <w:i/>
          <w:iCs/>
          <w:noProof/>
          <w:sz w:val="20"/>
          <w:szCs w:val="24"/>
        </w:rPr>
        <w:t>30</w:t>
      </w:r>
      <w:r w:rsidRPr="00BA1AF5">
        <w:rPr>
          <w:rFonts w:ascii="Calibri" w:hAnsi="Calibri" w:cs="Times New Roman"/>
          <w:noProof/>
          <w:sz w:val="20"/>
          <w:szCs w:val="24"/>
        </w:rPr>
        <w:t>(1), 44–57. http://doi.org/10.1016/j.esp.2010.04.007</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Lee, M. K. O., Cheung, C. M. K., &amp; Chen, Z. (2005). Acceptance of Internet-based learning medium: The role of extrinsic and intrinsic motivation. </w:t>
      </w:r>
      <w:r w:rsidRPr="00BA1AF5">
        <w:rPr>
          <w:rFonts w:ascii="Calibri" w:hAnsi="Calibri" w:cs="Times New Roman"/>
          <w:i/>
          <w:iCs/>
          <w:noProof/>
          <w:sz w:val="20"/>
          <w:szCs w:val="24"/>
        </w:rPr>
        <w:t>Information and Management</w:t>
      </w:r>
      <w:r w:rsidRPr="00BA1AF5">
        <w:rPr>
          <w:rFonts w:ascii="Calibri" w:hAnsi="Calibri" w:cs="Times New Roman"/>
          <w:noProof/>
          <w:sz w:val="20"/>
          <w:szCs w:val="24"/>
        </w:rPr>
        <w:t xml:space="preserve">, </w:t>
      </w:r>
      <w:r w:rsidRPr="00BA1AF5">
        <w:rPr>
          <w:rFonts w:ascii="Calibri" w:hAnsi="Calibri" w:cs="Times New Roman"/>
          <w:i/>
          <w:iCs/>
          <w:noProof/>
          <w:sz w:val="20"/>
          <w:szCs w:val="24"/>
        </w:rPr>
        <w:t>42</w:t>
      </w:r>
      <w:r w:rsidRPr="00BA1AF5">
        <w:rPr>
          <w:rFonts w:ascii="Calibri" w:hAnsi="Calibri" w:cs="Times New Roman"/>
          <w:noProof/>
          <w:sz w:val="20"/>
          <w:szCs w:val="24"/>
        </w:rPr>
        <w:t>(8), 1095–1104. http://doi.org/10.1016/j.im.2003.10.007</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Lee, Y., Kozar, K. A., &amp; Larsen, K. R. T. (2003). The Technology Acceptance Model: Past, Present, and Future. </w:t>
      </w:r>
      <w:r w:rsidRPr="00BA1AF5">
        <w:rPr>
          <w:rFonts w:ascii="Calibri" w:hAnsi="Calibri" w:cs="Times New Roman"/>
          <w:i/>
          <w:iCs/>
          <w:noProof/>
          <w:sz w:val="20"/>
          <w:szCs w:val="24"/>
        </w:rPr>
        <w:t>Communications of the Association for Information Systems</w:t>
      </w:r>
      <w:r w:rsidRPr="00BA1AF5">
        <w:rPr>
          <w:rFonts w:ascii="Calibri" w:hAnsi="Calibri" w:cs="Times New Roman"/>
          <w:noProof/>
          <w:sz w:val="20"/>
          <w:szCs w:val="24"/>
        </w:rPr>
        <w:t xml:space="preserve">, </w:t>
      </w:r>
      <w:r w:rsidRPr="00BA1AF5">
        <w:rPr>
          <w:rFonts w:ascii="Calibri" w:hAnsi="Calibri" w:cs="Times New Roman"/>
          <w:i/>
          <w:iCs/>
          <w:noProof/>
          <w:sz w:val="20"/>
          <w:szCs w:val="24"/>
        </w:rPr>
        <w:t>12</w:t>
      </w:r>
      <w:r w:rsidRPr="00BA1AF5">
        <w:rPr>
          <w:rFonts w:ascii="Calibri" w:hAnsi="Calibri" w:cs="Times New Roman"/>
          <w:noProof/>
          <w:sz w:val="20"/>
          <w:szCs w:val="24"/>
        </w:rPr>
        <w:t>(50), 752–780. http://doi.org/10.1037/0011816</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Lin, C. C. (2014). Learning English reading in a mobile-assisted extensive reading program. </w:t>
      </w:r>
      <w:r w:rsidRPr="00BA1AF5">
        <w:rPr>
          <w:rFonts w:ascii="Calibri" w:hAnsi="Calibri" w:cs="Times New Roman"/>
          <w:i/>
          <w:iCs/>
          <w:noProof/>
          <w:sz w:val="20"/>
          <w:szCs w:val="24"/>
        </w:rPr>
        <w:t>Computers and Education</w:t>
      </w:r>
      <w:r w:rsidRPr="00BA1AF5">
        <w:rPr>
          <w:rFonts w:ascii="Calibri" w:hAnsi="Calibri" w:cs="Times New Roman"/>
          <w:noProof/>
          <w:sz w:val="20"/>
          <w:szCs w:val="24"/>
        </w:rPr>
        <w:t xml:space="preserve">, </w:t>
      </w:r>
      <w:r w:rsidRPr="00BA1AF5">
        <w:rPr>
          <w:rFonts w:ascii="Calibri" w:hAnsi="Calibri" w:cs="Times New Roman"/>
          <w:i/>
          <w:iCs/>
          <w:noProof/>
          <w:sz w:val="20"/>
          <w:szCs w:val="24"/>
        </w:rPr>
        <w:t>78</w:t>
      </w:r>
      <w:r w:rsidRPr="00BA1AF5">
        <w:rPr>
          <w:rFonts w:ascii="Calibri" w:hAnsi="Calibri" w:cs="Times New Roman"/>
          <w:noProof/>
          <w:sz w:val="20"/>
          <w:szCs w:val="24"/>
        </w:rPr>
        <w:t>, 48–59. http://doi.org/10.1016/j.compedu.2014.05.004</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Mah, B. Y., &amp; Er, A. N. (2009). Measuring students’ perception of writing web logs in ESL classroom employing the Technology Acceptance Model. In </w:t>
      </w:r>
      <w:r w:rsidRPr="00BA1AF5">
        <w:rPr>
          <w:rFonts w:ascii="Calibri" w:hAnsi="Calibri" w:cs="Times New Roman"/>
          <w:i/>
          <w:iCs/>
          <w:noProof/>
          <w:sz w:val="20"/>
          <w:szCs w:val="24"/>
        </w:rPr>
        <w:t>Conference on Scientific &amp; Social Research 2008 &amp; 2009 (CSSR 08’09)</w:t>
      </w:r>
      <w:r w:rsidRPr="00BA1AF5">
        <w:rPr>
          <w:rFonts w:ascii="Calibri" w:hAnsi="Calibri" w:cs="Times New Roman"/>
          <w:noProof/>
          <w:sz w:val="20"/>
          <w:szCs w:val="24"/>
        </w:rPr>
        <w:t xml:space="preserve"> (p. 3304707). Melaka, Malaysia: Research Management Institute (RMI) Universiti Teknologi MARA (UiTM).</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Margaryan, A., Littlejohn, A., &amp; Vojt, G. (2011). Are digital natives a myth or reality? University students’ use of digital technologies. </w:t>
      </w:r>
      <w:r w:rsidRPr="00BA1AF5">
        <w:rPr>
          <w:rFonts w:ascii="Calibri" w:hAnsi="Calibri" w:cs="Times New Roman"/>
          <w:i/>
          <w:iCs/>
          <w:noProof/>
          <w:sz w:val="20"/>
          <w:szCs w:val="24"/>
        </w:rPr>
        <w:t>Computers &amp; Education</w:t>
      </w:r>
      <w:r w:rsidRPr="00BA1AF5">
        <w:rPr>
          <w:rFonts w:ascii="Calibri" w:hAnsi="Calibri" w:cs="Times New Roman"/>
          <w:noProof/>
          <w:sz w:val="20"/>
          <w:szCs w:val="24"/>
        </w:rPr>
        <w:t xml:space="preserve">, </w:t>
      </w:r>
      <w:r w:rsidRPr="00BA1AF5">
        <w:rPr>
          <w:rFonts w:ascii="Calibri" w:hAnsi="Calibri" w:cs="Times New Roman"/>
          <w:i/>
          <w:iCs/>
          <w:noProof/>
          <w:sz w:val="20"/>
          <w:szCs w:val="24"/>
        </w:rPr>
        <w:t>56</w:t>
      </w:r>
      <w:r w:rsidRPr="00BA1AF5">
        <w:rPr>
          <w:rFonts w:ascii="Calibri" w:hAnsi="Calibri" w:cs="Times New Roman"/>
          <w:noProof/>
          <w:sz w:val="20"/>
          <w:szCs w:val="24"/>
        </w:rPr>
        <w:t>(2), 429–440. http://doi.org/10.1016/j.compedu.2010.09.004</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Muijs, D. (2004). </w:t>
      </w:r>
      <w:r w:rsidRPr="00BA1AF5">
        <w:rPr>
          <w:rFonts w:ascii="Calibri" w:hAnsi="Calibri" w:cs="Times New Roman"/>
          <w:i/>
          <w:iCs/>
          <w:noProof/>
          <w:sz w:val="20"/>
          <w:szCs w:val="24"/>
        </w:rPr>
        <w:t>Doing quantitative research in education</w:t>
      </w:r>
      <w:r w:rsidRPr="00BA1AF5">
        <w:rPr>
          <w:rFonts w:ascii="Calibri" w:hAnsi="Calibri" w:cs="Times New Roman"/>
          <w:noProof/>
          <w:sz w:val="20"/>
          <w:szCs w:val="24"/>
        </w:rPr>
        <w:t>. London: Sage Publishers. http://doi.org/10.7748/ns2013.06.27.43.59.s52</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O’Reilly, T. (2005). What is Web 2.0? Retrieved March 17, 2016, from http://www.oreilly.com/pub/a/web2/archive/what-is-web-20.html</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Oblinger, D. G., &amp; Oblinger, J. L. (2005). </w:t>
      </w:r>
      <w:r w:rsidRPr="00BA1AF5">
        <w:rPr>
          <w:rFonts w:ascii="Calibri" w:hAnsi="Calibri" w:cs="Times New Roman"/>
          <w:i/>
          <w:iCs/>
          <w:noProof/>
          <w:sz w:val="20"/>
          <w:szCs w:val="24"/>
        </w:rPr>
        <w:t>Educating the net generation</w:t>
      </w:r>
      <w:r w:rsidRPr="00BA1AF5">
        <w:rPr>
          <w:rFonts w:ascii="Calibri" w:hAnsi="Calibri" w:cs="Times New Roman"/>
          <w:noProof/>
          <w:sz w:val="20"/>
          <w:szCs w:val="24"/>
        </w:rPr>
        <w:t>. Online book: Educause. http://doi.org/10.1016/j.scijus.2008.03.007</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Park, S. Y. (2009). An Analysis of the Technology Acceptance Model in Understanding University Students’ Behavioral Intention to Use e-Learning. </w:t>
      </w:r>
      <w:r w:rsidRPr="00BA1AF5">
        <w:rPr>
          <w:rFonts w:ascii="Calibri" w:hAnsi="Calibri" w:cs="Times New Roman"/>
          <w:i/>
          <w:iCs/>
          <w:noProof/>
          <w:sz w:val="20"/>
          <w:szCs w:val="24"/>
        </w:rPr>
        <w:t>Educational Technology &amp; Society</w:t>
      </w:r>
      <w:r w:rsidRPr="00BA1AF5">
        <w:rPr>
          <w:rFonts w:ascii="Calibri" w:hAnsi="Calibri" w:cs="Times New Roman"/>
          <w:noProof/>
          <w:sz w:val="20"/>
          <w:szCs w:val="24"/>
        </w:rPr>
        <w:t xml:space="preserve">, </w:t>
      </w:r>
      <w:r w:rsidRPr="00BA1AF5">
        <w:rPr>
          <w:rFonts w:ascii="Calibri" w:hAnsi="Calibri" w:cs="Times New Roman"/>
          <w:i/>
          <w:iCs/>
          <w:noProof/>
          <w:sz w:val="20"/>
          <w:szCs w:val="24"/>
        </w:rPr>
        <w:t>12</w:t>
      </w:r>
      <w:r w:rsidRPr="00BA1AF5">
        <w:rPr>
          <w:rFonts w:ascii="Calibri" w:hAnsi="Calibri" w:cs="Times New Roman"/>
          <w:noProof/>
          <w:sz w:val="20"/>
          <w:szCs w:val="24"/>
        </w:rPr>
        <w:t>(3), 150–162. http://doi.org/10.1007/s00340-009-3513-0</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Selevičienė, E., &amp; Burkšaitienė, N. (2015). University students’ attitudes towards the usage of WEB 2.0 tools for learning ESP:A preliminary investigation. </w:t>
      </w:r>
      <w:r w:rsidRPr="00BA1AF5">
        <w:rPr>
          <w:rFonts w:ascii="Calibri" w:hAnsi="Calibri" w:cs="Times New Roman"/>
          <w:i/>
          <w:iCs/>
          <w:noProof/>
          <w:sz w:val="20"/>
          <w:szCs w:val="24"/>
        </w:rPr>
        <w:t>Societal Studies</w:t>
      </w:r>
      <w:r w:rsidRPr="00BA1AF5">
        <w:rPr>
          <w:rFonts w:ascii="Calibri" w:hAnsi="Calibri" w:cs="Times New Roman"/>
          <w:noProof/>
          <w:sz w:val="20"/>
          <w:szCs w:val="24"/>
        </w:rPr>
        <w:t xml:space="preserve">, </w:t>
      </w:r>
      <w:r w:rsidRPr="00BA1AF5">
        <w:rPr>
          <w:rFonts w:ascii="Calibri" w:hAnsi="Calibri" w:cs="Times New Roman"/>
          <w:i/>
          <w:iCs/>
          <w:noProof/>
          <w:sz w:val="20"/>
          <w:szCs w:val="24"/>
        </w:rPr>
        <w:t>7</w:t>
      </w:r>
      <w:r w:rsidRPr="00BA1AF5">
        <w:rPr>
          <w:rFonts w:ascii="Calibri" w:hAnsi="Calibri" w:cs="Times New Roman"/>
          <w:noProof/>
          <w:sz w:val="20"/>
          <w:szCs w:val="24"/>
        </w:rPr>
        <w:t>(2), 270–291. http://doi.org/10.13165/SMS-15-7-2-07</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Stockwell, G. (Ed.). (2012). </w:t>
      </w:r>
      <w:r w:rsidRPr="00BA1AF5">
        <w:rPr>
          <w:rFonts w:ascii="Calibri" w:hAnsi="Calibri" w:cs="Times New Roman"/>
          <w:i/>
          <w:iCs/>
          <w:noProof/>
          <w:sz w:val="20"/>
          <w:szCs w:val="24"/>
        </w:rPr>
        <w:t>Computer-Assisted Language Learning: Diversity in Research and Practice</w:t>
      </w:r>
      <w:r w:rsidRPr="00BA1AF5">
        <w:rPr>
          <w:rFonts w:ascii="Calibri" w:hAnsi="Calibri" w:cs="Times New Roman"/>
          <w:noProof/>
          <w:sz w:val="20"/>
          <w:szCs w:val="24"/>
        </w:rPr>
        <w:t>. Cambridge: Cambridge University Press.</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Şahin Kızıl, A. (2015). Investigating the impact of Wikis on writing performance of EFL students. In Hüseyin Oz (Ed.), </w:t>
      </w:r>
      <w:r w:rsidRPr="00BA1AF5">
        <w:rPr>
          <w:rFonts w:ascii="Calibri" w:hAnsi="Calibri" w:cs="Times New Roman"/>
          <w:i/>
          <w:iCs/>
          <w:noProof/>
          <w:sz w:val="20"/>
          <w:szCs w:val="24"/>
        </w:rPr>
        <w:t xml:space="preserve">Language and communication </w:t>
      </w:r>
      <w:r w:rsidRPr="00BA1AF5">
        <w:rPr>
          <w:rFonts w:ascii="Calibri" w:hAnsi="Calibri" w:cs="Times New Roman"/>
          <w:i/>
          <w:iCs/>
          <w:noProof/>
          <w:sz w:val="20"/>
          <w:szCs w:val="24"/>
        </w:rPr>
        <w:lastRenderedPageBreak/>
        <w:t>research around the globe: Exploring untested ideas</w:t>
      </w:r>
      <w:r w:rsidRPr="00BA1AF5">
        <w:rPr>
          <w:rFonts w:ascii="Calibri" w:hAnsi="Calibri" w:cs="Times New Roman"/>
          <w:noProof/>
          <w:sz w:val="20"/>
          <w:szCs w:val="24"/>
        </w:rPr>
        <w:t xml:space="preserve"> (pp. 103–126). New York: Untested Ideas Research Center.</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Teo, T. (2015). Comparing pre-service and in-service teachers’ acceptance of technology: Assessment of measurement invariance and latent mean differences. </w:t>
      </w:r>
      <w:r w:rsidRPr="00BA1AF5">
        <w:rPr>
          <w:rFonts w:ascii="Calibri" w:hAnsi="Calibri" w:cs="Times New Roman"/>
          <w:i/>
          <w:iCs/>
          <w:noProof/>
          <w:sz w:val="20"/>
          <w:szCs w:val="24"/>
        </w:rPr>
        <w:t>Computers and Education</w:t>
      </w:r>
      <w:r w:rsidRPr="00BA1AF5">
        <w:rPr>
          <w:rFonts w:ascii="Calibri" w:hAnsi="Calibri" w:cs="Times New Roman"/>
          <w:noProof/>
          <w:sz w:val="20"/>
          <w:szCs w:val="24"/>
        </w:rPr>
        <w:t xml:space="preserve">, </w:t>
      </w:r>
      <w:r w:rsidRPr="00BA1AF5">
        <w:rPr>
          <w:rFonts w:ascii="Calibri" w:hAnsi="Calibri" w:cs="Times New Roman"/>
          <w:i/>
          <w:iCs/>
          <w:noProof/>
          <w:sz w:val="20"/>
          <w:szCs w:val="24"/>
        </w:rPr>
        <w:t>83</w:t>
      </w:r>
      <w:r w:rsidRPr="00BA1AF5">
        <w:rPr>
          <w:rFonts w:ascii="Calibri" w:hAnsi="Calibri" w:cs="Times New Roman"/>
          <w:noProof/>
          <w:sz w:val="20"/>
          <w:szCs w:val="24"/>
        </w:rPr>
        <w:t>, 22–31. http://doi.org/10.1016/j.compedu.2014.01.014</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Thomas, M. (2009). </w:t>
      </w:r>
      <w:r w:rsidRPr="00BA1AF5">
        <w:rPr>
          <w:rFonts w:ascii="Calibri" w:hAnsi="Calibri" w:cs="Times New Roman"/>
          <w:i/>
          <w:iCs/>
          <w:noProof/>
          <w:sz w:val="20"/>
          <w:szCs w:val="24"/>
        </w:rPr>
        <w:t>Handbook of reserach on Web 2.0 and Second Language Learning</w:t>
      </w:r>
      <w:r w:rsidRPr="00BA1AF5">
        <w:rPr>
          <w:rFonts w:ascii="Calibri" w:hAnsi="Calibri" w:cs="Times New Roman"/>
          <w:noProof/>
          <w:sz w:val="20"/>
          <w:szCs w:val="24"/>
        </w:rPr>
        <w:t>. U.S.A.: IGI Global.</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Toyama, K. (2011). There are no technology shortcuts to good education. Retrieved June 18, 2015, from http://edutechdebate.org/ict-in-schools/there-are-no-technology-shortcuts-to-good-education/</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Venkatesh, V., &amp; Davis, F. D. (1996). A Model of the antecedents of perceived ease of use: Development and test. </w:t>
      </w:r>
      <w:r w:rsidRPr="00BA1AF5">
        <w:rPr>
          <w:rFonts w:ascii="Calibri" w:hAnsi="Calibri" w:cs="Times New Roman"/>
          <w:i/>
          <w:iCs/>
          <w:noProof/>
          <w:sz w:val="20"/>
          <w:szCs w:val="24"/>
        </w:rPr>
        <w:t>Decision Science</w:t>
      </w:r>
      <w:r w:rsidRPr="00BA1AF5">
        <w:rPr>
          <w:rFonts w:ascii="Calibri" w:hAnsi="Calibri" w:cs="Times New Roman"/>
          <w:noProof/>
          <w:sz w:val="20"/>
          <w:szCs w:val="24"/>
        </w:rPr>
        <w:t xml:space="preserve">, </w:t>
      </w:r>
      <w:r w:rsidRPr="00BA1AF5">
        <w:rPr>
          <w:rFonts w:ascii="Calibri" w:hAnsi="Calibri" w:cs="Times New Roman"/>
          <w:i/>
          <w:iCs/>
          <w:noProof/>
          <w:sz w:val="20"/>
          <w:szCs w:val="24"/>
        </w:rPr>
        <w:t>27</w:t>
      </w:r>
      <w:r w:rsidRPr="00BA1AF5">
        <w:rPr>
          <w:rFonts w:ascii="Calibri" w:hAnsi="Calibri" w:cs="Times New Roman"/>
          <w:noProof/>
          <w:sz w:val="20"/>
          <w:szCs w:val="24"/>
        </w:rPr>
        <w:t>(3), 451–481. http://doi.org/10.1111/j.1540-5915.1996.tb01822.x</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Viswanathan, R. (2009). Using Mobile Technology and Podcasts to Teach Soft Skills. In M. Thomas (Ed.), </w:t>
      </w:r>
      <w:r w:rsidRPr="00BA1AF5">
        <w:rPr>
          <w:rFonts w:ascii="Calibri" w:hAnsi="Calibri" w:cs="Times New Roman"/>
          <w:i/>
          <w:iCs/>
          <w:noProof/>
          <w:sz w:val="20"/>
          <w:szCs w:val="24"/>
        </w:rPr>
        <w:t>Handbook of Research on Web 2.0 and Second Language Learning</w:t>
      </w:r>
      <w:r w:rsidRPr="00BA1AF5">
        <w:rPr>
          <w:rFonts w:ascii="Calibri" w:hAnsi="Calibri" w:cs="Times New Roman"/>
          <w:noProof/>
          <w:sz w:val="20"/>
          <w:szCs w:val="24"/>
        </w:rPr>
        <w:t xml:space="preserve"> (pp. 223–236). New York: IGI Global.</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Wang, S., &amp; Vasquez, C. (2012). Web 2.0 and Second Language Learning: What Does t he Research Tell Us? </w:t>
      </w:r>
      <w:r w:rsidRPr="00BA1AF5">
        <w:rPr>
          <w:rFonts w:ascii="Calibri" w:hAnsi="Calibri" w:cs="Times New Roman"/>
          <w:i/>
          <w:iCs/>
          <w:noProof/>
          <w:sz w:val="20"/>
          <w:szCs w:val="24"/>
        </w:rPr>
        <w:t>CALICO Journal</w:t>
      </w:r>
      <w:r w:rsidRPr="00BA1AF5">
        <w:rPr>
          <w:rFonts w:ascii="Calibri" w:hAnsi="Calibri" w:cs="Times New Roman"/>
          <w:noProof/>
          <w:sz w:val="20"/>
          <w:szCs w:val="24"/>
        </w:rPr>
        <w:t xml:space="preserve">, </w:t>
      </w:r>
      <w:r w:rsidRPr="00BA1AF5">
        <w:rPr>
          <w:rFonts w:ascii="Calibri" w:hAnsi="Calibri" w:cs="Times New Roman"/>
          <w:i/>
          <w:iCs/>
          <w:noProof/>
          <w:sz w:val="20"/>
          <w:szCs w:val="24"/>
        </w:rPr>
        <w:t>29</w:t>
      </w:r>
      <w:r w:rsidRPr="00BA1AF5">
        <w:rPr>
          <w:rFonts w:ascii="Calibri" w:hAnsi="Calibri" w:cs="Times New Roman"/>
          <w:noProof/>
          <w:sz w:val="20"/>
          <w:szCs w:val="24"/>
        </w:rPr>
        <w:t>(2005), 412–430. http://doi.org/10.11139/cj.29.3.412-430</w:t>
      </w:r>
    </w:p>
    <w:p w:rsidR="00BA1AF5" w:rsidRPr="00BA1AF5" w:rsidRDefault="00BA1AF5" w:rsidP="00BA1AF5">
      <w:pPr>
        <w:widowControl w:val="0"/>
        <w:autoSpaceDE w:val="0"/>
        <w:autoSpaceDN w:val="0"/>
        <w:adjustRightInd w:val="0"/>
        <w:spacing w:after="0" w:line="240" w:lineRule="auto"/>
        <w:ind w:left="480" w:hanging="480"/>
        <w:rPr>
          <w:rFonts w:ascii="Calibri" w:hAnsi="Calibri" w:cs="Times New Roman"/>
          <w:noProof/>
          <w:sz w:val="20"/>
          <w:szCs w:val="24"/>
        </w:rPr>
      </w:pPr>
      <w:r w:rsidRPr="00BA1AF5">
        <w:rPr>
          <w:rFonts w:ascii="Calibri" w:hAnsi="Calibri" w:cs="Times New Roman"/>
          <w:noProof/>
          <w:sz w:val="20"/>
          <w:szCs w:val="24"/>
        </w:rPr>
        <w:t xml:space="preserve">Warschauer, M., &amp; Grimes, D. (2007). Audience, authorship, and artifact: The emergent semiotics of Web 2.0. </w:t>
      </w:r>
      <w:r w:rsidRPr="00BA1AF5">
        <w:rPr>
          <w:rFonts w:ascii="Calibri" w:hAnsi="Calibri" w:cs="Times New Roman"/>
          <w:i/>
          <w:iCs/>
          <w:noProof/>
          <w:sz w:val="20"/>
          <w:szCs w:val="24"/>
        </w:rPr>
        <w:t>Annual Review of Applied Linguistics</w:t>
      </w:r>
      <w:r w:rsidRPr="00BA1AF5">
        <w:rPr>
          <w:rFonts w:ascii="Calibri" w:hAnsi="Calibri" w:cs="Times New Roman"/>
          <w:noProof/>
          <w:sz w:val="20"/>
          <w:szCs w:val="24"/>
        </w:rPr>
        <w:t xml:space="preserve">, </w:t>
      </w:r>
      <w:r w:rsidRPr="00BA1AF5">
        <w:rPr>
          <w:rFonts w:ascii="Calibri" w:hAnsi="Calibri" w:cs="Times New Roman"/>
          <w:i/>
          <w:iCs/>
          <w:noProof/>
          <w:sz w:val="20"/>
          <w:szCs w:val="24"/>
        </w:rPr>
        <w:t>27</w:t>
      </w:r>
      <w:r w:rsidRPr="00BA1AF5">
        <w:rPr>
          <w:rFonts w:ascii="Calibri" w:hAnsi="Calibri" w:cs="Times New Roman"/>
          <w:noProof/>
          <w:sz w:val="20"/>
          <w:szCs w:val="24"/>
        </w:rPr>
        <w:t>(2007), 1–23. http://doi.org/10.1017/S0267190508070013</w:t>
      </w:r>
    </w:p>
    <w:p w:rsidR="00BA1AF5" w:rsidRPr="00BA1AF5" w:rsidRDefault="00BA1AF5" w:rsidP="00BA1AF5">
      <w:pPr>
        <w:widowControl w:val="0"/>
        <w:autoSpaceDE w:val="0"/>
        <w:autoSpaceDN w:val="0"/>
        <w:adjustRightInd w:val="0"/>
        <w:spacing w:after="0" w:line="240" w:lineRule="auto"/>
        <w:ind w:left="480" w:hanging="480"/>
        <w:rPr>
          <w:rFonts w:ascii="Calibri" w:hAnsi="Calibri"/>
          <w:noProof/>
          <w:sz w:val="20"/>
        </w:rPr>
      </w:pPr>
      <w:r w:rsidRPr="00BA1AF5">
        <w:rPr>
          <w:rFonts w:ascii="Calibri" w:hAnsi="Calibri" w:cs="Times New Roman"/>
          <w:noProof/>
          <w:sz w:val="20"/>
          <w:szCs w:val="24"/>
        </w:rPr>
        <w:t xml:space="preserve">Wong, G. K. W. (2015). Understanding technology acceptance in pre-service teachers of primary mathematics: a pilot study in Hong Kong. </w:t>
      </w:r>
      <w:r w:rsidRPr="00BA1AF5">
        <w:rPr>
          <w:rFonts w:ascii="Calibri" w:hAnsi="Calibri" w:cs="Times New Roman"/>
          <w:i/>
          <w:iCs/>
          <w:noProof/>
          <w:sz w:val="20"/>
          <w:szCs w:val="24"/>
        </w:rPr>
        <w:t>Australasian Journal of Educational Technology</w:t>
      </w:r>
      <w:r w:rsidRPr="00BA1AF5">
        <w:rPr>
          <w:rFonts w:ascii="Calibri" w:hAnsi="Calibri" w:cs="Times New Roman"/>
          <w:noProof/>
          <w:sz w:val="20"/>
          <w:szCs w:val="24"/>
        </w:rPr>
        <w:t xml:space="preserve">, </w:t>
      </w:r>
      <w:r w:rsidRPr="00BA1AF5">
        <w:rPr>
          <w:rFonts w:ascii="Calibri" w:hAnsi="Calibri" w:cs="Times New Roman"/>
          <w:i/>
          <w:iCs/>
          <w:noProof/>
          <w:sz w:val="20"/>
          <w:szCs w:val="24"/>
        </w:rPr>
        <w:t>31</w:t>
      </w:r>
      <w:r w:rsidRPr="00BA1AF5">
        <w:rPr>
          <w:rFonts w:ascii="Calibri" w:hAnsi="Calibri" w:cs="Times New Roman"/>
          <w:noProof/>
          <w:sz w:val="20"/>
          <w:szCs w:val="24"/>
        </w:rPr>
        <w:t>(6), 713–735.</w:t>
      </w:r>
    </w:p>
    <w:p w:rsidR="00197514" w:rsidRPr="00E43DFD" w:rsidRDefault="00862008" w:rsidP="00FE7FDF">
      <w:pPr>
        <w:pStyle w:val="AralkYok"/>
        <w:ind w:left="709" w:hanging="709"/>
        <w:rPr>
          <w:lang w:val="en-GB"/>
        </w:rPr>
      </w:pPr>
      <w:r w:rsidRPr="00FE7FDF">
        <w:rPr>
          <w:sz w:val="20"/>
          <w:szCs w:val="20"/>
          <w:lang w:val="en-GB"/>
        </w:rPr>
        <w:fldChar w:fldCharType="end"/>
      </w:r>
    </w:p>
    <w:sectPr w:rsidR="00197514" w:rsidRPr="00E43DFD" w:rsidSect="00043252">
      <w:pgSz w:w="13608" w:h="9356" w:orient="landscape"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MinionPro-Regular">
    <w:altName w:val="Times New Roman"/>
    <w:panose1 w:val="00000000000000000000"/>
    <w:charset w:val="00"/>
    <w:family w:val="roman"/>
    <w:notTrueType/>
    <w:pitch w:val="default"/>
  </w:font>
  <w:font w:name="MinionPro-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12A35"/>
    <w:multiLevelType w:val="multilevel"/>
    <w:tmpl w:val="8E56E0A2"/>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A5A"/>
    <w:rsid w:val="0000316B"/>
    <w:rsid w:val="00012140"/>
    <w:rsid w:val="00030A7D"/>
    <w:rsid w:val="00043252"/>
    <w:rsid w:val="00050717"/>
    <w:rsid w:val="0006678C"/>
    <w:rsid w:val="000867FB"/>
    <w:rsid w:val="000C1283"/>
    <w:rsid w:val="000D03B1"/>
    <w:rsid w:val="000E5A5A"/>
    <w:rsid w:val="00115188"/>
    <w:rsid w:val="00115BDC"/>
    <w:rsid w:val="00116B6C"/>
    <w:rsid w:val="00120939"/>
    <w:rsid w:val="00124095"/>
    <w:rsid w:val="00124355"/>
    <w:rsid w:val="0013187C"/>
    <w:rsid w:val="00136C75"/>
    <w:rsid w:val="001763AF"/>
    <w:rsid w:val="00182E09"/>
    <w:rsid w:val="00193EAF"/>
    <w:rsid w:val="00197514"/>
    <w:rsid w:val="001B13D8"/>
    <w:rsid w:val="001B3AD3"/>
    <w:rsid w:val="001C5E65"/>
    <w:rsid w:val="001D7416"/>
    <w:rsid w:val="001E3B3B"/>
    <w:rsid w:val="00217FB2"/>
    <w:rsid w:val="002344F8"/>
    <w:rsid w:val="0024774B"/>
    <w:rsid w:val="002533FE"/>
    <w:rsid w:val="0026195D"/>
    <w:rsid w:val="002657E0"/>
    <w:rsid w:val="00280161"/>
    <w:rsid w:val="002A2EBD"/>
    <w:rsid w:val="002A586F"/>
    <w:rsid w:val="002B5909"/>
    <w:rsid w:val="002D164D"/>
    <w:rsid w:val="002E3875"/>
    <w:rsid w:val="00311672"/>
    <w:rsid w:val="00327D91"/>
    <w:rsid w:val="00373B86"/>
    <w:rsid w:val="00384DD3"/>
    <w:rsid w:val="0038537C"/>
    <w:rsid w:val="003A7207"/>
    <w:rsid w:val="003B093F"/>
    <w:rsid w:val="003B2BA2"/>
    <w:rsid w:val="003B329E"/>
    <w:rsid w:val="003B5AC8"/>
    <w:rsid w:val="003B73B5"/>
    <w:rsid w:val="003D5451"/>
    <w:rsid w:val="003F7A8E"/>
    <w:rsid w:val="00400216"/>
    <w:rsid w:val="00417F56"/>
    <w:rsid w:val="00435130"/>
    <w:rsid w:val="00436410"/>
    <w:rsid w:val="00442C6C"/>
    <w:rsid w:val="00444F87"/>
    <w:rsid w:val="004457D2"/>
    <w:rsid w:val="00447B2D"/>
    <w:rsid w:val="00450323"/>
    <w:rsid w:val="0045091A"/>
    <w:rsid w:val="00487492"/>
    <w:rsid w:val="0049137F"/>
    <w:rsid w:val="00496CD1"/>
    <w:rsid w:val="004A78F4"/>
    <w:rsid w:val="004B2219"/>
    <w:rsid w:val="004C0A15"/>
    <w:rsid w:val="004E3533"/>
    <w:rsid w:val="004F069E"/>
    <w:rsid w:val="004F7B3E"/>
    <w:rsid w:val="00502341"/>
    <w:rsid w:val="005144BE"/>
    <w:rsid w:val="0051514A"/>
    <w:rsid w:val="00526577"/>
    <w:rsid w:val="00541092"/>
    <w:rsid w:val="0055083B"/>
    <w:rsid w:val="00554293"/>
    <w:rsid w:val="00561DAF"/>
    <w:rsid w:val="00566282"/>
    <w:rsid w:val="00580292"/>
    <w:rsid w:val="005926D7"/>
    <w:rsid w:val="005A0A91"/>
    <w:rsid w:val="005B115D"/>
    <w:rsid w:val="005B3ACF"/>
    <w:rsid w:val="005C7E62"/>
    <w:rsid w:val="005F41F8"/>
    <w:rsid w:val="0062683D"/>
    <w:rsid w:val="00630D2E"/>
    <w:rsid w:val="006435C8"/>
    <w:rsid w:val="006562D6"/>
    <w:rsid w:val="00660B50"/>
    <w:rsid w:val="00674F3A"/>
    <w:rsid w:val="006872A8"/>
    <w:rsid w:val="00692C98"/>
    <w:rsid w:val="006A13CC"/>
    <w:rsid w:val="006B3858"/>
    <w:rsid w:val="006C5DEA"/>
    <w:rsid w:val="006D2450"/>
    <w:rsid w:val="006D7229"/>
    <w:rsid w:val="006E40C8"/>
    <w:rsid w:val="006F5002"/>
    <w:rsid w:val="00715A23"/>
    <w:rsid w:val="0071643D"/>
    <w:rsid w:val="00727518"/>
    <w:rsid w:val="00734465"/>
    <w:rsid w:val="0077739D"/>
    <w:rsid w:val="007C5188"/>
    <w:rsid w:val="007D7FAC"/>
    <w:rsid w:val="007E37CC"/>
    <w:rsid w:val="007F1D14"/>
    <w:rsid w:val="008128EC"/>
    <w:rsid w:val="008246C1"/>
    <w:rsid w:val="008349A9"/>
    <w:rsid w:val="00842DCA"/>
    <w:rsid w:val="008455F8"/>
    <w:rsid w:val="00847824"/>
    <w:rsid w:val="008518E7"/>
    <w:rsid w:val="00862008"/>
    <w:rsid w:val="0086300B"/>
    <w:rsid w:val="008729F4"/>
    <w:rsid w:val="00877219"/>
    <w:rsid w:val="00897B12"/>
    <w:rsid w:val="008B1933"/>
    <w:rsid w:val="008C2C0C"/>
    <w:rsid w:val="008C4F91"/>
    <w:rsid w:val="008D0827"/>
    <w:rsid w:val="008D6DE5"/>
    <w:rsid w:val="008E39C7"/>
    <w:rsid w:val="008E7217"/>
    <w:rsid w:val="008E7B76"/>
    <w:rsid w:val="008F6814"/>
    <w:rsid w:val="00901C58"/>
    <w:rsid w:val="0091193D"/>
    <w:rsid w:val="00912386"/>
    <w:rsid w:val="009344E4"/>
    <w:rsid w:val="00947D59"/>
    <w:rsid w:val="00957AAB"/>
    <w:rsid w:val="0096592B"/>
    <w:rsid w:val="00966598"/>
    <w:rsid w:val="00967D6E"/>
    <w:rsid w:val="00971486"/>
    <w:rsid w:val="0097381C"/>
    <w:rsid w:val="00973ACF"/>
    <w:rsid w:val="009745ED"/>
    <w:rsid w:val="00975C85"/>
    <w:rsid w:val="00982D82"/>
    <w:rsid w:val="0099103F"/>
    <w:rsid w:val="009A647B"/>
    <w:rsid w:val="009B2CD0"/>
    <w:rsid w:val="009C1A81"/>
    <w:rsid w:val="009D4944"/>
    <w:rsid w:val="009E0159"/>
    <w:rsid w:val="009F0E12"/>
    <w:rsid w:val="009F3CFC"/>
    <w:rsid w:val="009F5F5C"/>
    <w:rsid w:val="00A159D7"/>
    <w:rsid w:val="00A16ED5"/>
    <w:rsid w:val="00A2101B"/>
    <w:rsid w:val="00A2119E"/>
    <w:rsid w:val="00A3135A"/>
    <w:rsid w:val="00A33CE7"/>
    <w:rsid w:val="00A44C49"/>
    <w:rsid w:val="00A45EB1"/>
    <w:rsid w:val="00A61B6F"/>
    <w:rsid w:val="00A64756"/>
    <w:rsid w:val="00A77131"/>
    <w:rsid w:val="00A81ED0"/>
    <w:rsid w:val="00A97D83"/>
    <w:rsid w:val="00AA128F"/>
    <w:rsid w:val="00AA4D79"/>
    <w:rsid w:val="00AB68CC"/>
    <w:rsid w:val="00AC6C8B"/>
    <w:rsid w:val="00AF5EBC"/>
    <w:rsid w:val="00AF5F73"/>
    <w:rsid w:val="00AF6581"/>
    <w:rsid w:val="00B067AC"/>
    <w:rsid w:val="00B06842"/>
    <w:rsid w:val="00B32EBA"/>
    <w:rsid w:val="00B34C66"/>
    <w:rsid w:val="00B37664"/>
    <w:rsid w:val="00B5286A"/>
    <w:rsid w:val="00B64CEA"/>
    <w:rsid w:val="00B72BBA"/>
    <w:rsid w:val="00B767A4"/>
    <w:rsid w:val="00B921E3"/>
    <w:rsid w:val="00B92622"/>
    <w:rsid w:val="00B940F9"/>
    <w:rsid w:val="00BA035D"/>
    <w:rsid w:val="00BA1AF5"/>
    <w:rsid w:val="00BB04BB"/>
    <w:rsid w:val="00BB31E0"/>
    <w:rsid w:val="00BE09A5"/>
    <w:rsid w:val="00BE47D3"/>
    <w:rsid w:val="00BE4BBA"/>
    <w:rsid w:val="00BE601D"/>
    <w:rsid w:val="00BE6F1A"/>
    <w:rsid w:val="00BF194C"/>
    <w:rsid w:val="00BF35C8"/>
    <w:rsid w:val="00C00184"/>
    <w:rsid w:val="00C1439B"/>
    <w:rsid w:val="00C20BF6"/>
    <w:rsid w:val="00C33A65"/>
    <w:rsid w:val="00C53D4C"/>
    <w:rsid w:val="00C6132D"/>
    <w:rsid w:val="00C613A9"/>
    <w:rsid w:val="00C647E7"/>
    <w:rsid w:val="00C657FA"/>
    <w:rsid w:val="00C735EE"/>
    <w:rsid w:val="00C755B5"/>
    <w:rsid w:val="00C829E0"/>
    <w:rsid w:val="00C83A47"/>
    <w:rsid w:val="00C868F4"/>
    <w:rsid w:val="00C92E47"/>
    <w:rsid w:val="00CC17A4"/>
    <w:rsid w:val="00CC64DB"/>
    <w:rsid w:val="00CF5DBC"/>
    <w:rsid w:val="00D17D5F"/>
    <w:rsid w:val="00D24CEC"/>
    <w:rsid w:val="00D81AC4"/>
    <w:rsid w:val="00DA3902"/>
    <w:rsid w:val="00DC0000"/>
    <w:rsid w:val="00DC2B8C"/>
    <w:rsid w:val="00DD074E"/>
    <w:rsid w:val="00DE2622"/>
    <w:rsid w:val="00E00B82"/>
    <w:rsid w:val="00E0102D"/>
    <w:rsid w:val="00E215F1"/>
    <w:rsid w:val="00E43DFD"/>
    <w:rsid w:val="00E53EA8"/>
    <w:rsid w:val="00E54C12"/>
    <w:rsid w:val="00E64532"/>
    <w:rsid w:val="00E8454E"/>
    <w:rsid w:val="00EC6415"/>
    <w:rsid w:val="00ED549B"/>
    <w:rsid w:val="00EE3176"/>
    <w:rsid w:val="00EF2421"/>
    <w:rsid w:val="00EF5334"/>
    <w:rsid w:val="00EF5458"/>
    <w:rsid w:val="00F3376E"/>
    <w:rsid w:val="00F62D4F"/>
    <w:rsid w:val="00F67861"/>
    <w:rsid w:val="00F75B09"/>
    <w:rsid w:val="00F77350"/>
    <w:rsid w:val="00F832E7"/>
    <w:rsid w:val="00F859CF"/>
    <w:rsid w:val="00F8624F"/>
    <w:rsid w:val="00F86962"/>
    <w:rsid w:val="00FA5F33"/>
    <w:rsid w:val="00FC2251"/>
    <w:rsid w:val="00FC61CC"/>
    <w:rsid w:val="00FE432E"/>
    <w:rsid w:val="00FE7FDF"/>
    <w:rsid w:val="00FF3EB8"/>
    <w:rsid w:val="00FF5F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DBC"/>
    <w:pPr>
      <w:spacing w:after="200" w:line="276" w:lineRule="auto"/>
    </w:pPr>
    <w:rPr>
      <w:lang w:val="tr-TR" w:eastAsia="en-US"/>
    </w:rPr>
  </w:style>
  <w:style w:type="paragraph" w:styleId="Balk1">
    <w:name w:val="heading 1"/>
    <w:basedOn w:val="Normal"/>
    <w:next w:val="Normal"/>
    <w:link w:val="Balk1Char"/>
    <w:uiPriority w:val="9"/>
    <w:qFormat/>
    <w:rsid w:val="00CF5DB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
    <w:unhideWhenUsed/>
    <w:qFormat/>
    <w:rsid w:val="00CF5DB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5DBC"/>
    <w:rPr>
      <w:rFonts w:asciiTheme="majorHAnsi" w:eastAsiaTheme="majorEastAsia" w:hAnsiTheme="majorHAnsi" w:cstheme="majorBidi"/>
      <w:b/>
      <w:bCs/>
      <w:color w:val="2E74B5" w:themeColor="accent1" w:themeShade="BF"/>
      <w:sz w:val="28"/>
      <w:szCs w:val="28"/>
      <w:lang w:val="tr-TR" w:eastAsia="en-US"/>
    </w:rPr>
  </w:style>
  <w:style w:type="character" w:customStyle="1" w:styleId="Balk2Char">
    <w:name w:val="Başlık 2 Char"/>
    <w:basedOn w:val="VarsaylanParagrafYazTipi"/>
    <w:link w:val="Balk2"/>
    <w:uiPriority w:val="9"/>
    <w:rsid w:val="00CF5DBC"/>
    <w:rPr>
      <w:rFonts w:asciiTheme="majorHAnsi" w:eastAsiaTheme="majorEastAsia" w:hAnsiTheme="majorHAnsi" w:cstheme="majorBidi"/>
      <w:b/>
      <w:bCs/>
      <w:color w:val="5B9BD5" w:themeColor="accent1"/>
      <w:sz w:val="26"/>
      <w:szCs w:val="26"/>
      <w:lang w:val="tr-TR" w:eastAsia="en-US"/>
    </w:rPr>
  </w:style>
  <w:style w:type="paragraph" w:styleId="AralkYok">
    <w:name w:val="No Spacing"/>
    <w:uiPriority w:val="1"/>
    <w:qFormat/>
    <w:rsid w:val="00966598"/>
    <w:pPr>
      <w:spacing w:after="0" w:line="240" w:lineRule="auto"/>
    </w:pPr>
    <w:rPr>
      <w:lang w:val="tr-TR" w:eastAsia="en-US"/>
    </w:rPr>
  </w:style>
  <w:style w:type="paragraph" w:styleId="ListeParagraf">
    <w:name w:val="List Paragraph"/>
    <w:basedOn w:val="Normal"/>
    <w:uiPriority w:val="34"/>
    <w:qFormat/>
    <w:rsid w:val="00A2119E"/>
    <w:pPr>
      <w:ind w:left="720"/>
      <w:contextualSpacing/>
    </w:pPr>
  </w:style>
  <w:style w:type="paragraph" w:styleId="BalonMetni">
    <w:name w:val="Balloon Text"/>
    <w:basedOn w:val="Normal"/>
    <w:link w:val="BalonMetniChar"/>
    <w:uiPriority w:val="99"/>
    <w:semiHidden/>
    <w:unhideWhenUsed/>
    <w:rsid w:val="00C657F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657FA"/>
    <w:rPr>
      <w:rFonts w:ascii="Segoe UI" w:hAnsi="Segoe UI" w:cs="Segoe UI"/>
      <w:sz w:val="18"/>
      <w:szCs w:val="18"/>
      <w:lang w:val="tr-TR" w:eastAsia="en-US"/>
    </w:rPr>
  </w:style>
  <w:style w:type="character" w:customStyle="1" w:styleId="gmail-il">
    <w:name w:val="gmail-il"/>
    <w:basedOn w:val="VarsaylanParagrafYazTipi"/>
    <w:rsid w:val="00BE601D"/>
  </w:style>
  <w:style w:type="table" w:styleId="TabloKlavuzu">
    <w:name w:val="Table Grid"/>
    <w:basedOn w:val="NormalTablo"/>
    <w:uiPriority w:val="39"/>
    <w:rsid w:val="00B76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
    <w:name w:val="Grid Table 2 Accent 1"/>
    <w:basedOn w:val="NormalTablo"/>
    <w:uiPriority w:val="47"/>
    <w:rsid w:val="00DA390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
    <w:name w:val="Plain Table 1"/>
    <w:basedOn w:val="NormalTablo"/>
    <w:uiPriority w:val="41"/>
    <w:rsid w:val="00B34C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NormalTablo"/>
    <w:uiPriority w:val="45"/>
    <w:rsid w:val="00B34C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NormalTablo"/>
    <w:uiPriority w:val="52"/>
    <w:rsid w:val="00C829E0"/>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DBC"/>
    <w:pPr>
      <w:spacing w:after="200" w:line="276" w:lineRule="auto"/>
    </w:pPr>
    <w:rPr>
      <w:lang w:val="tr-TR" w:eastAsia="en-US"/>
    </w:rPr>
  </w:style>
  <w:style w:type="paragraph" w:styleId="Balk1">
    <w:name w:val="heading 1"/>
    <w:basedOn w:val="Normal"/>
    <w:next w:val="Normal"/>
    <w:link w:val="Balk1Char"/>
    <w:uiPriority w:val="9"/>
    <w:qFormat/>
    <w:rsid w:val="00CF5DB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
    <w:unhideWhenUsed/>
    <w:qFormat/>
    <w:rsid w:val="00CF5DB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5DBC"/>
    <w:rPr>
      <w:rFonts w:asciiTheme="majorHAnsi" w:eastAsiaTheme="majorEastAsia" w:hAnsiTheme="majorHAnsi" w:cstheme="majorBidi"/>
      <w:b/>
      <w:bCs/>
      <w:color w:val="2E74B5" w:themeColor="accent1" w:themeShade="BF"/>
      <w:sz w:val="28"/>
      <w:szCs w:val="28"/>
      <w:lang w:val="tr-TR" w:eastAsia="en-US"/>
    </w:rPr>
  </w:style>
  <w:style w:type="character" w:customStyle="1" w:styleId="Balk2Char">
    <w:name w:val="Başlık 2 Char"/>
    <w:basedOn w:val="VarsaylanParagrafYazTipi"/>
    <w:link w:val="Balk2"/>
    <w:uiPriority w:val="9"/>
    <w:rsid w:val="00CF5DBC"/>
    <w:rPr>
      <w:rFonts w:asciiTheme="majorHAnsi" w:eastAsiaTheme="majorEastAsia" w:hAnsiTheme="majorHAnsi" w:cstheme="majorBidi"/>
      <w:b/>
      <w:bCs/>
      <w:color w:val="5B9BD5" w:themeColor="accent1"/>
      <w:sz w:val="26"/>
      <w:szCs w:val="26"/>
      <w:lang w:val="tr-TR" w:eastAsia="en-US"/>
    </w:rPr>
  </w:style>
  <w:style w:type="paragraph" w:styleId="AralkYok">
    <w:name w:val="No Spacing"/>
    <w:uiPriority w:val="1"/>
    <w:qFormat/>
    <w:rsid w:val="00966598"/>
    <w:pPr>
      <w:spacing w:after="0" w:line="240" w:lineRule="auto"/>
    </w:pPr>
    <w:rPr>
      <w:lang w:val="tr-TR" w:eastAsia="en-US"/>
    </w:rPr>
  </w:style>
  <w:style w:type="paragraph" w:styleId="ListeParagraf">
    <w:name w:val="List Paragraph"/>
    <w:basedOn w:val="Normal"/>
    <w:uiPriority w:val="34"/>
    <w:qFormat/>
    <w:rsid w:val="00A2119E"/>
    <w:pPr>
      <w:ind w:left="720"/>
      <w:contextualSpacing/>
    </w:pPr>
  </w:style>
  <w:style w:type="paragraph" w:styleId="BalonMetni">
    <w:name w:val="Balloon Text"/>
    <w:basedOn w:val="Normal"/>
    <w:link w:val="BalonMetniChar"/>
    <w:uiPriority w:val="99"/>
    <w:semiHidden/>
    <w:unhideWhenUsed/>
    <w:rsid w:val="00C657F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657FA"/>
    <w:rPr>
      <w:rFonts w:ascii="Segoe UI" w:hAnsi="Segoe UI" w:cs="Segoe UI"/>
      <w:sz w:val="18"/>
      <w:szCs w:val="18"/>
      <w:lang w:val="tr-TR" w:eastAsia="en-US"/>
    </w:rPr>
  </w:style>
  <w:style w:type="character" w:customStyle="1" w:styleId="gmail-il">
    <w:name w:val="gmail-il"/>
    <w:basedOn w:val="VarsaylanParagrafYazTipi"/>
    <w:rsid w:val="00BE601D"/>
  </w:style>
  <w:style w:type="table" w:styleId="TabloKlavuzu">
    <w:name w:val="Table Grid"/>
    <w:basedOn w:val="NormalTablo"/>
    <w:uiPriority w:val="39"/>
    <w:rsid w:val="00B76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
    <w:name w:val="Grid Table 2 Accent 1"/>
    <w:basedOn w:val="NormalTablo"/>
    <w:uiPriority w:val="47"/>
    <w:rsid w:val="00DA390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
    <w:name w:val="Plain Table 1"/>
    <w:basedOn w:val="NormalTablo"/>
    <w:uiPriority w:val="41"/>
    <w:rsid w:val="00B34C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NormalTablo"/>
    <w:uiPriority w:val="45"/>
    <w:rsid w:val="00B34C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NormalTablo"/>
    <w:uiPriority w:val="52"/>
    <w:rsid w:val="00C829E0"/>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403383">
      <w:bodyDiv w:val="1"/>
      <w:marLeft w:val="0"/>
      <w:marRight w:val="0"/>
      <w:marTop w:val="0"/>
      <w:marBottom w:val="0"/>
      <w:divBdr>
        <w:top w:val="none" w:sz="0" w:space="0" w:color="auto"/>
        <w:left w:val="none" w:sz="0" w:space="0" w:color="auto"/>
        <w:bottom w:val="none" w:sz="0" w:space="0" w:color="auto"/>
        <w:right w:val="none" w:sz="0" w:space="0" w:color="auto"/>
      </w:divBdr>
      <w:divsChild>
        <w:div w:id="2136828675">
          <w:marLeft w:val="0"/>
          <w:marRight w:val="0"/>
          <w:marTop w:val="0"/>
          <w:marBottom w:val="0"/>
          <w:divBdr>
            <w:top w:val="none" w:sz="0" w:space="0" w:color="auto"/>
            <w:left w:val="none" w:sz="0" w:space="0" w:color="auto"/>
            <w:bottom w:val="none" w:sz="0" w:space="0" w:color="auto"/>
            <w:right w:val="none" w:sz="0" w:space="0" w:color="auto"/>
          </w:divBdr>
        </w:div>
        <w:div w:id="1995790998">
          <w:marLeft w:val="0"/>
          <w:marRight w:val="0"/>
          <w:marTop w:val="0"/>
          <w:marBottom w:val="0"/>
          <w:divBdr>
            <w:top w:val="none" w:sz="0" w:space="0" w:color="auto"/>
            <w:left w:val="none" w:sz="0" w:space="0" w:color="auto"/>
            <w:bottom w:val="none" w:sz="0" w:space="0" w:color="auto"/>
            <w:right w:val="none" w:sz="0" w:space="0" w:color="auto"/>
          </w:divBdr>
        </w:div>
        <w:div w:id="1537111812">
          <w:marLeft w:val="0"/>
          <w:marRight w:val="0"/>
          <w:marTop w:val="0"/>
          <w:marBottom w:val="0"/>
          <w:divBdr>
            <w:top w:val="none" w:sz="0" w:space="0" w:color="auto"/>
            <w:left w:val="none" w:sz="0" w:space="0" w:color="auto"/>
            <w:bottom w:val="none" w:sz="0" w:space="0" w:color="auto"/>
            <w:right w:val="none" w:sz="0" w:space="0" w:color="auto"/>
          </w:divBdr>
        </w:div>
        <w:div w:id="78915027">
          <w:marLeft w:val="0"/>
          <w:marRight w:val="0"/>
          <w:marTop w:val="0"/>
          <w:marBottom w:val="0"/>
          <w:divBdr>
            <w:top w:val="none" w:sz="0" w:space="0" w:color="auto"/>
            <w:left w:val="none" w:sz="0" w:space="0" w:color="auto"/>
            <w:bottom w:val="none" w:sz="0" w:space="0" w:color="auto"/>
            <w:right w:val="none" w:sz="0" w:space="0" w:color="auto"/>
          </w:divBdr>
        </w:div>
        <w:div w:id="275405651">
          <w:marLeft w:val="0"/>
          <w:marRight w:val="0"/>
          <w:marTop w:val="0"/>
          <w:marBottom w:val="0"/>
          <w:divBdr>
            <w:top w:val="none" w:sz="0" w:space="0" w:color="auto"/>
            <w:left w:val="none" w:sz="0" w:space="0" w:color="auto"/>
            <w:bottom w:val="none" w:sz="0" w:space="0" w:color="auto"/>
            <w:right w:val="none" w:sz="0" w:space="0" w:color="auto"/>
          </w:divBdr>
        </w:div>
        <w:div w:id="482738180">
          <w:marLeft w:val="0"/>
          <w:marRight w:val="0"/>
          <w:marTop w:val="0"/>
          <w:marBottom w:val="0"/>
          <w:divBdr>
            <w:top w:val="none" w:sz="0" w:space="0" w:color="auto"/>
            <w:left w:val="none" w:sz="0" w:space="0" w:color="auto"/>
            <w:bottom w:val="none" w:sz="0" w:space="0" w:color="auto"/>
            <w:right w:val="none" w:sz="0" w:space="0" w:color="auto"/>
          </w:divBdr>
        </w:div>
        <w:div w:id="363791148">
          <w:marLeft w:val="0"/>
          <w:marRight w:val="0"/>
          <w:marTop w:val="0"/>
          <w:marBottom w:val="0"/>
          <w:divBdr>
            <w:top w:val="none" w:sz="0" w:space="0" w:color="auto"/>
            <w:left w:val="none" w:sz="0" w:space="0" w:color="auto"/>
            <w:bottom w:val="none" w:sz="0" w:space="0" w:color="auto"/>
            <w:right w:val="none" w:sz="0" w:space="0" w:color="auto"/>
          </w:divBdr>
        </w:div>
        <w:div w:id="1069231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56D47-3CE1-4D74-BB06-3F20084F6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4582</TotalTime>
  <Pages>13</Pages>
  <Words>19305</Words>
  <Characters>110039</Characters>
  <Application>Microsoft Office Word</Application>
  <DocSecurity>0</DocSecurity>
  <Lines>916</Lines>
  <Paragraphs>258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aysel sahin</dc:creator>
  <cp:keywords/>
  <dc:description/>
  <cp:lastModifiedBy>Ayse</cp:lastModifiedBy>
  <cp:revision>5</cp:revision>
  <dcterms:created xsi:type="dcterms:W3CDTF">2016-09-11T09:53:00Z</dcterms:created>
  <dcterms:modified xsi:type="dcterms:W3CDTF">2016-09-19T07:08:00Z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971f2e8d-5547-3e33-a060-820afee25ea0</vt:lpwstr>
  </property>
  <property fmtid="{D5CDD505-2E9C-101B-9397-08002B2CF9AE}" pid="4" name="Mendeley Citation Style_1">
    <vt:lpwstr>http://www.zotero.org/styles/system</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http://www.zotero.org/styles/system</vt:lpwstr>
  </property>
  <property fmtid="{D5CDD505-2E9C-101B-9397-08002B2CF9AE}" pid="24" name="Mendeley Recent Style Name 9_1">
    <vt:lpwstr>System</vt:lpwstr>
  </property>
</Properties>
</file>