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6D4E76">
      <w:pPr>
        <w:shd w:val="clear" w:color="auto" w:fill="FFFFFF"/>
        <w:spacing w:line="298" w:lineRule="exact"/>
      </w:pPr>
      <w:r>
        <w:rPr>
          <w:color w:val="000000"/>
          <w:spacing w:val="-8"/>
          <w:w w:val="48"/>
          <w:position w:val="-7"/>
          <w:sz w:val="44"/>
          <w:szCs w:val="44"/>
        </w:rPr>
        <w:t>EI3</w:t>
      </w:r>
    </w:p>
    <w:p w:rsidR="00000000" w:rsidRDefault="006D4E76">
      <w:pPr>
        <w:shd w:val="clear" w:color="auto" w:fill="FFFFFF"/>
        <w:spacing w:before="5"/>
      </w:pPr>
      <w:r>
        <w:br w:type="column"/>
      </w:r>
      <w:r>
        <w:rPr>
          <w:color w:val="000000"/>
          <w:spacing w:val="3"/>
        </w:rPr>
        <w:t xml:space="preserve">F. </w:t>
      </w:r>
      <w:r>
        <w:rPr>
          <w:rFonts w:eastAsia="Times New Roman"/>
          <w:color w:val="000000"/>
          <w:spacing w:val="3"/>
        </w:rPr>
        <w:t>Ü. Fen ve Mühendislik Bilimleri Dergisi, 16(2). 177-182, 2004</w:t>
      </w:r>
    </w:p>
    <w:p w:rsidR="00000000" w:rsidRDefault="006D4E76">
      <w:pPr>
        <w:shd w:val="clear" w:color="auto" w:fill="FFFFFF"/>
        <w:spacing w:before="5"/>
        <w:sectPr w:rsidR="00000000">
          <w:type w:val="continuous"/>
          <w:pgSz w:w="11909" w:h="16834"/>
          <w:pgMar w:top="1440" w:right="2791" w:bottom="720" w:left="2634" w:header="708" w:footer="708" w:gutter="0"/>
          <w:cols w:num="2" w:sep="1" w:space="708" w:equalWidth="0">
            <w:col w:w="720" w:space="264"/>
            <w:col w:w="5500"/>
          </w:cols>
          <w:noEndnote/>
        </w:sectPr>
      </w:pPr>
    </w:p>
    <w:p w:rsidR="00000000" w:rsidRDefault="006D4E76">
      <w:pPr>
        <w:shd w:val="clear" w:color="auto" w:fill="FFFFFF"/>
        <w:spacing w:before="504" w:line="312" w:lineRule="exact"/>
        <w:ind w:left="691" w:hanging="259"/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189230</wp:posOffset>
                </wp:positionH>
                <wp:positionV relativeFrom="paragraph">
                  <wp:posOffset>8890</wp:posOffset>
                </wp:positionV>
                <wp:extent cx="22542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8F5AB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4.9pt,.7pt" to="32.6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UyREQIAACc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" o:allowincell="f" strokeweight=".7pt">
                <w10:wrap anchorx="margin"/>
              </v:line>
            </w:pict>
          </mc:Fallback>
        </mc:AlternateContent>
      </w:r>
      <w:r>
        <w:rPr>
          <w:color w:val="000000"/>
          <w:sz w:val="26"/>
          <w:szCs w:val="26"/>
        </w:rPr>
        <w:t>A</w:t>
      </w:r>
      <w:r>
        <w:rPr>
          <w:rFonts w:eastAsia="Times New Roman"/>
          <w:color w:val="000000"/>
          <w:sz w:val="26"/>
          <w:szCs w:val="26"/>
        </w:rPr>
        <w:t>ğır Metal İyonlarının (Cu</w:t>
      </w:r>
      <w:r>
        <w:rPr>
          <w:rFonts w:eastAsia="Times New Roman"/>
          <w:color w:val="000000"/>
          <w:sz w:val="26"/>
          <w:szCs w:val="26"/>
          <w:vertAlign w:val="superscript"/>
        </w:rPr>
        <w:t>++</w:t>
      </w:r>
      <w:r>
        <w:rPr>
          <w:rFonts w:eastAsia="Times New Roman"/>
          <w:color w:val="000000"/>
          <w:sz w:val="26"/>
          <w:szCs w:val="26"/>
        </w:rPr>
        <w:t>, Pb</w:t>
      </w:r>
      <w:r>
        <w:rPr>
          <w:rFonts w:eastAsia="Times New Roman"/>
          <w:color w:val="000000"/>
          <w:sz w:val="26"/>
          <w:szCs w:val="26"/>
          <w:vertAlign w:val="superscript"/>
        </w:rPr>
        <w:t>++</w:t>
      </w:r>
      <w:r>
        <w:rPr>
          <w:rFonts w:eastAsia="Times New Roman"/>
          <w:color w:val="000000"/>
          <w:sz w:val="26"/>
          <w:szCs w:val="26"/>
        </w:rPr>
        <w:t>, Hg</w:t>
      </w:r>
      <w:r>
        <w:rPr>
          <w:rFonts w:eastAsia="Times New Roman"/>
          <w:color w:val="000000"/>
          <w:sz w:val="26"/>
          <w:szCs w:val="26"/>
          <w:vertAlign w:val="superscript"/>
        </w:rPr>
        <w:t>++</w:t>
      </w:r>
      <w:r>
        <w:rPr>
          <w:rFonts w:eastAsia="Times New Roman"/>
          <w:color w:val="000000"/>
          <w:sz w:val="26"/>
          <w:szCs w:val="26"/>
        </w:rPr>
        <w:t>, Cd</w:t>
      </w:r>
      <w:r>
        <w:rPr>
          <w:rFonts w:eastAsia="Times New Roman"/>
          <w:color w:val="000000"/>
          <w:sz w:val="26"/>
          <w:szCs w:val="26"/>
          <w:vertAlign w:val="superscript"/>
        </w:rPr>
        <w:t>++</w:t>
      </w:r>
      <w:r>
        <w:rPr>
          <w:rFonts w:eastAsia="Times New Roman"/>
          <w:color w:val="000000"/>
          <w:sz w:val="26"/>
          <w:szCs w:val="26"/>
        </w:rPr>
        <w:t xml:space="preserve">) </w:t>
      </w:r>
      <w:r>
        <w:rPr>
          <w:rFonts w:eastAsia="Times New Roman"/>
          <w:i/>
          <w:iCs/>
          <w:color w:val="000000"/>
          <w:sz w:val="26"/>
          <w:szCs w:val="26"/>
        </w:rPr>
        <w:t xml:space="preserve">Clivia </w:t>
      </w:r>
      <w:r>
        <w:rPr>
          <w:rFonts w:eastAsia="Times New Roman"/>
          <w:color w:val="000000"/>
          <w:sz w:val="26"/>
          <w:szCs w:val="26"/>
        </w:rPr>
        <w:t xml:space="preserve">sp. Bitkisi </w:t>
      </w:r>
      <w:r>
        <w:rPr>
          <w:rFonts w:eastAsia="Times New Roman"/>
          <w:color w:val="000000"/>
          <w:spacing w:val="9"/>
          <w:sz w:val="26"/>
          <w:szCs w:val="26"/>
        </w:rPr>
        <w:t>Polenlerinin Çimlenmesi ve Tüp Büyümesi Üzerine Etkileri</w:t>
      </w:r>
    </w:p>
    <w:bookmarkEnd w:id="0"/>
    <w:p w:rsidR="00000000" w:rsidRDefault="006D4E76">
      <w:pPr>
        <w:shd w:val="clear" w:color="auto" w:fill="FFFFFF"/>
        <w:spacing w:before="226" w:line="216" w:lineRule="exact"/>
        <w:ind w:right="19"/>
        <w:jc w:val="center"/>
      </w:pPr>
      <w:r>
        <w:rPr>
          <w:b/>
          <w:bCs/>
          <w:color w:val="000000"/>
          <w:spacing w:val="5"/>
          <w:sz w:val="18"/>
          <w:szCs w:val="18"/>
        </w:rPr>
        <w:t xml:space="preserve">Nazmi </w:t>
      </w:r>
      <w:r>
        <w:rPr>
          <w:color w:val="000000"/>
          <w:spacing w:val="5"/>
          <w:sz w:val="18"/>
          <w:szCs w:val="18"/>
        </w:rPr>
        <w:t>G</w:t>
      </w:r>
      <w:r>
        <w:rPr>
          <w:rFonts w:eastAsia="Times New Roman"/>
          <w:color w:val="000000"/>
          <w:spacing w:val="5"/>
          <w:sz w:val="18"/>
          <w:szCs w:val="18"/>
        </w:rPr>
        <w:t>ÜR, Aykut TOPDEMİ</w:t>
      </w:r>
      <w:r>
        <w:rPr>
          <w:rFonts w:eastAsia="Times New Roman"/>
          <w:color w:val="000000"/>
          <w:spacing w:val="5"/>
          <w:sz w:val="18"/>
          <w:szCs w:val="18"/>
        </w:rPr>
        <w:t>R, Ömer MUNZUROĞLU ve Dursun ÇOBANOĞLU</w:t>
      </w:r>
    </w:p>
    <w:p w:rsidR="00000000" w:rsidRDefault="006D4E76">
      <w:pPr>
        <w:shd w:val="clear" w:color="auto" w:fill="FFFFFF"/>
        <w:spacing w:line="216" w:lineRule="exact"/>
        <w:ind w:right="10"/>
        <w:jc w:val="center"/>
      </w:pPr>
      <w:r>
        <w:rPr>
          <w:color w:val="000000"/>
          <w:spacing w:val="4"/>
          <w:sz w:val="18"/>
          <w:szCs w:val="18"/>
        </w:rPr>
        <w:t>F</w:t>
      </w:r>
      <w:r>
        <w:rPr>
          <w:rFonts w:eastAsia="Times New Roman"/>
          <w:color w:val="000000"/>
          <w:spacing w:val="4"/>
          <w:sz w:val="18"/>
          <w:szCs w:val="18"/>
        </w:rPr>
        <w:t>ırat Üniversitesi, Fen-Edebiyat Fakültesi, Biyoloji Bölümü, ELAZİĞ</w:t>
      </w:r>
    </w:p>
    <w:p w:rsidR="00000000" w:rsidRDefault="006D4E76">
      <w:pPr>
        <w:shd w:val="clear" w:color="auto" w:fill="FFFFFF"/>
        <w:spacing w:before="5" w:line="216" w:lineRule="exact"/>
        <w:jc w:val="center"/>
      </w:pPr>
      <w:r>
        <w:rPr>
          <w:color w:val="000000"/>
          <w:spacing w:val="4"/>
          <w:sz w:val="18"/>
          <w:szCs w:val="18"/>
          <w:lang w:val="en-US"/>
        </w:rPr>
        <w:t>ngur@firat.edu.tr</w:t>
      </w:r>
    </w:p>
    <w:p w:rsidR="00000000" w:rsidRDefault="006D4E76">
      <w:pPr>
        <w:shd w:val="clear" w:color="auto" w:fill="FFFFFF"/>
        <w:spacing w:before="125"/>
        <w:ind w:left="19"/>
      </w:pPr>
      <w:r>
        <w:rPr>
          <w:rFonts w:eastAsia="Times New Roman"/>
          <w:b/>
          <w:bCs/>
          <w:color w:val="000000"/>
        </w:rPr>
        <w:t>Özet</w:t>
      </w:r>
    </w:p>
    <w:p w:rsidR="00000000" w:rsidRDefault="006D4E76">
      <w:pPr>
        <w:shd w:val="clear" w:color="auto" w:fill="FFFFFF"/>
        <w:spacing w:before="149" w:line="221" w:lineRule="exact"/>
        <w:ind w:left="10" w:right="24" w:firstLine="667"/>
        <w:jc w:val="both"/>
      </w:pPr>
      <w:r>
        <w:rPr>
          <w:i/>
          <w:iCs/>
          <w:color w:val="000000"/>
          <w:spacing w:val="6"/>
          <w:sz w:val="18"/>
          <w:szCs w:val="18"/>
        </w:rPr>
        <w:t xml:space="preserve">Clivia </w:t>
      </w:r>
      <w:r>
        <w:rPr>
          <w:color w:val="000000"/>
          <w:spacing w:val="6"/>
          <w:sz w:val="18"/>
          <w:szCs w:val="18"/>
        </w:rPr>
        <w:t xml:space="preserve">sp. bitkisinin polen </w:t>
      </w:r>
      <w:r>
        <w:rPr>
          <w:rFonts w:eastAsia="Times New Roman"/>
          <w:color w:val="000000"/>
          <w:spacing w:val="6"/>
          <w:sz w:val="18"/>
          <w:szCs w:val="18"/>
        </w:rPr>
        <w:t xml:space="preserve">çimlenmesi ve tüp büyümesi üzerine klor tuzu halinde uygulanan </w:t>
      </w:r>
      <w:r>
        <w:rPr>
          <w:rFonts w:eastAsia="Times New Roman"/>
          <w:color w:val="000000"/>
          <w:spacing w:val="4"/>
          <w:sz w:val="18"/>
          <w:szCs w:val="18"/>
        </w:rPr>
        <w:t>kurşun, bakır, civa ve kadmiyum ağı</w:t>
      </w:r>
      <w:r>
        <w:rPr>
          <w:rFonts w:eastAsia="Times New Roman"/>
          <w:color w:val="000000"/>
          <w:spacing w:val="4"/>
          <w:sz w:val="18"/>
          <w:szCs w:val="18"/>
        </w:rPr>
        <w:t xml:space="preserve">r metallerinin etkileri araştırıldı. Her </w:t>
      </w:r>
      <w:r>
        <w:rPr>
          <w:rFonts w:eastAsia="Times New Roman"/>
          <w:color w:val="000000"/>
          <w:spacing w:val="26"/>
          <w:sz w:val="18"/>
          <w:szCs w:val="18"/>
        </w:rPr>
        <w:t>bir</w:t>
      </w:r>
      <w:r>
        <w:rPr>
          <w:rFonts w:eastAsia="Times New Roman"/>
          <w:color w:val="000000"/>
          <w:spacing w:val="4"/>
          <w:sz w:val="18"/>
          <w:szCs w:val="18"/>
        </w:rPr>
        <w:t xml:space="preserve"> ağır metalin 30, 60, 90, 120 </w:t>
      </w:r>
      <w:r>
        <w:rPr>
          <w:rFonts w:eastAsia="Times New Roman"/>
          <w:color w:val="000000"/>
          <w:spacing w:val="2"/>
          <w:sz w:val="18"/>
          <w:szCs w:val="18"/>
        </w:rPr>
        <w:t xml:space="preserve">ve 240 |&gt;ıM' </w:t>
      </w:r>
      <w:r>
        <w:rPr>
          <w:rFonts w:eastAsia="Times New Roman"/>
          <w:color w:val="000000"/>
          <w:spacing w:val="21"/>
          <w:sz w:val="18"/>
          <w:szCs w:val="18"/>
        </w:rPr>
        <w:t>lık</w:t>
      </w:r>
      <w:r>
        <w:rPr>
          <w:rFonts w:eastAsia="Times New Roman"/>
          <w:color w:val="000000"/>
          <w:spacing w:val="2"/>
          <w:sz w:val="18"/>
          <w:szCs w:val="18"/>
        </w:rPr>
        <w:t xml:space="preserve"> konsantrasyonları kullanıldı. Elde edilen sonuçlara göre tüm ağır metal konsantrasyonları </w:t>
      </w:r>
      <w:r>
        <w:rPr>
          <w:rFonts w:eastAsia="Times New Roman"/>
          <w:color w:val="000000"/>
          <w:spacing w:val="5"/>
          <w:sz w:val="18"/>
          <w:szCs w:val="18"/>
        </w:rPr>
        <w:t xml:space="preserve">polen çimlenmesini ve tüp büyümesini değişik oranlarda azalttı. Kullanılan </w:t>
      </w:r>
      <w:r>
        <w:rPr>
          <w:rFonts w:eastAsia="Times New Roman"/>
          <w:color w:val="000000"/>
          <w:spacing w:val="5"/>
          <w:sz w:val="18"/>
          <w:szCs w:val="18"/>
        </w:rPr>
        <w:t xml:space="preserve">ağır metallerden polen </w:t>
      </w:r>
      <w:r>
        <w:rPr>
          <w:rFonts w:eastAsia="Times New Roman"/>
          <w:color w:val="000000"/>
          <w:spacing w:val="3"/>
          <w:sz w:val="18"/>
          <w:szCs w:val="18"/>
        </w:rPr>
        <w:t xml:space="preserve">çimlenmesini ve tüp uzunluğunu en fazla engelleyenin kadmiyum, en az engelleyenin ise kurşun olduğu </w:t>
      </w:r>
      <w:r>
        <w:rPr>
          <w:rFonts w:eastAsia="Times New Roman"/>
          <w:color w:val="000000"/>
          <w:spacing w:val="2"/>
          <w:sz w:val="18"/>
          <w:szCs w:val="18"/>
        </w:rPr>
        <w:t>görüldü.</w:t>
      </w:r>
    </w:p>
    <w:p w:rsidR="00000000" w:rsidRDefault="006D4E76">
      <w:pPr>
        <w:shd w:val="clear" w:color="auto" w:fill="FFFFFF"/>
        <w:spacing w:before="158"/>
        <w:ind w:left="14"/>
      </w:pPr>
      <w:r>
        <w:rPr>
          <w:b/>
          <w:bCs/>
          <w:color w:val="000000"/>
          <w:spacing w:val="4"/>
          <w:sz w:val="18"/>
          <w:szCs w:val="18"/>
        </w:rPr>
        <w:t xml:space="preserve">Anahtar Kelimeler: </w:t>
      </w:r>
      <w:r>
        <w:rPr>
          <w:color w:val="000000"/>
          <w:spacing w:val="4"/>
          <w:sz w:val="18"/>
          <w:szCs w:val="18"/>
        </w:rPr>
        <w:t xml:space="preserve">Clivia sp., polen </w:t>
      </w:r>
      <w:r>
        <w:rPr>
          <w:rFonts w:eastAsia="Times New Roman"/>
          <w:color w:val="000000"/>
          <w:spacing w:val="4"/>
          <w:sz w:val="18"/>
          <w:szCs w:val="18"/>
        </w:rPr>
        <w:t>çimlenmesi, polen tüpü, ağır metal.</w:t>
      </w:r>
    </w:p>
    <w:p w:rsidR="00000000" w:rsidRDefault="006D4E76">
      <w:pPr>
        <w:shd w:val="clear" w:color="auto" w:fill="FFFFFF"/>
        <w:spacing w:before="355"/>
        <w:ind w:left="34"/>
      </w:pPr>
      <w:r>
        <w:rPr>
          <w:color w:val="000000"/>
          <w:spacing w:val="1"/>
          <w:sz w:val="26"/>
          <w:szCs w:val="26"/>
        </w:rPr>
        <w:t>Effects of heavy Metals (Cu</w:t>
      </w:r>
      <w:r>
        <w:rPr>
          <w:color w:val="000000"/>
          <w:spacing w:val="1"/>
          <w:sz w:val="26"/>
          <w:szCs w:val="26"/>
          <w:vertAlign w:val="superscript"/>
        </w:rPr>
        <w:t>++</w:t>
      </w:r>
      <w:r>
        <w:rPr>
          <w:color w:val="000000"/>
          <w:spacing w:val="1"/>
          <w:sz w:val="26"/>
          <w:szCs w:val="26"/>
        </w:rPr>
        <w:t>, Pb</w:t>
      </w:r>
      <w:r>
        <w:rPr>
          <w:color w:val="000000"/>
          <w:spacing w:val="1"/>
          <w:sz w:val="26"/>
          <w:szCs w:val="26"/>
          <w:vertAlign w:val="superscript"/>
        </w:rPr>
        <w:t>++</w:t>
      </w:r>
      <w:r>
        <w:rPr>
          <w:color w:val="000000"/>
          <w:spacing w:val="1"/>
          <w:sz w:val="26"/>
          <w:szCs w:val="26"/>
        </w:rPr>
        <w:t>, Hg</w:t>
      </w:r>
      <w:r>
        <w:rPr>
          <w:color w:val="000000"/>
          <w:spacing w:val="1"/>
          <w:sz w:val="26"/>
          <w:szCs w:val="26"/>
          <w:vertAlign w:val="superscript"/>
        </w:rPr>
        <w:t>++</w:t>
      </w:r>
      <w:r>
        <w:rPr>
          <w:color w:val="000000"/>
          <w:spacing w:val="1"/>
          <w:sz w:val="26"/>
          <w:szCs w:val="26"/>
        </w:rPr>
        <w:t>, Cd</w:t>
      </w:r>
      <w:r>
        <w:rPr>
          <w:color w:val="000000"/>
          <w:spacing w:val="1"/>
          <w:sz w:val="26"/>
          <w:szCs w:val="26"/>
          <w:vertAlign w:val="superscript"/>
        </w:rPr>
        <w:t>++</w:t>
      </w:r>
      <w:r>
        <w:rPr>
          <w:color w:val="000000"/>
          <w:spacing w:val="1"/>
          <w:sz w:val="26"/>
          <w:szCs w:val="26"/>
        </w:rPr>
        <w:t>) on Pollen Germination</w:t>
      </w:r>
    </w:p>
    <w:p w:rsidR="00000000" w:rsidRDefault="006D4E76">
      <w:pPr>
        <w:shd w:val="clear" w:color="auto" w:fill="FFFFFF"/>
        <w:spacing w:before="5"/>
        <w:ind w:right="19"/>
        <w:jc w:val="center"/>
      </w:pPr>
      <w:r>
        <w:rPr>
          <w:color w:val="000000"/>
          <w:spacing w:val="8"/>
          <w:sz w:val="26"/>
          <w:szCs w:val="26"/>
        </w:rPr>
        <w:t xml:space="preserve">and Tube Growth of </w:t>
      </w:r>
      <w:r>
        <w:rPr>
          <w:i/>
          <w:iCs/>
          <w:color w:val="000000"/>
          <w:spacing w:val="8"/>
          <w:sz w:val="26"/>
          <w:szCs w:val="26"/>
        </w:rPr>
        <w:t xml:space="preserve">Clivia </w:t>
      </w:r>
      <w:r>
        <w:rPr>
          <w:color w:val="000000"/>
          <w:spacing w:val="8"/>
          <w:sz w:val="26"/>
          <w:szCs w:val="26"/>
        </w:rPr>
        <w:t>sp.</w:t>
      </w:r>
    </w:p>
    <w:p w:rsidR="00000000" w:rsidRDefault="006D4E76">
      <w:pPr>
        <w:shd w:val="clear" w:color="auto" w:fill="FFFFFF"/>
        <w:spacing w:before="336"/>
        <w:ind w:left="14"/>
      </w:pPr>
      <w:r>
        <w:rPr>
          <w:color w:val="000000"/>
          <w:spacing w:val="1"/>
          <w:sz w:val="22"/>
          <w:szCs w:val="22"/>
        </w:rPr>
        <w:t>Abstract</w:t>
      </w:r>
    </w:p>
    <w:p w:rsidR="00000000" w:rsidRDefault="006D4E76">
      <w:pPr>
        <w:shd w:val="clear" w:color="auto" w:fill="FFFFFF"/>
        <w:spacing w:before="139" w:line="221" w:lineRule="exact"/>
        <w:ind w:left="5" w:firstLine="672"/>
        <w:jc w:val="both"/>
      </w:pPr>
      <w:r>
        <w:rPr>
          <w:rFonts w:eastAsia="Times New Roman"/>
          <w:color w:val="000000"/>
          <w:spacing w:val="3"/>
          <w:sz w:val="18"/>
          <w:szCs w:val="18"/>
        </w:rPr>
        <w:t xml:space="preserve">İn </w:t>
      </w:r>
      <w:r>
        <w:rPr>
          <w:rFonts w:eastAsia="Times New Roman"/>
          <w:b/>
          <w:bCs/>
          <w:color w:val="000000"/>
          <w:spacing w:val="3"/>
          <w:sz w:val="18"/>
          <w:szCs w:val="18"/>
        </w:rPr>
        <w:t>th</w:t>
      </w:r>
      <w:r>
        <w:rPr>
          <w:rFonts w:eastAsia="Times New Roman"/>
          <w:color w:val="000000"/>
          <w:spacing w:val="3"/>
          <w:sz w:val="18"/>
          <w:szCs w:val="18"/>
        </w:rPr>
        <w:t xml:space="preserve">is study the effects of lead, copper, mercury and cadmium heavy metals, which were applied </w:t>
      </w:r>
      <w:r>
        <w:rPr>
          <w:rFonts w:eastAsia="Times New Roman"/>
          <w:color w:val="000000"/>
          <w:spacing w:val="5"/>
          <w:sz w:val="18"/>
          <w:szCs w:val="18"/>
        </w:rPr>
        <w:t xml:space="preserve">in the form of chloride salt, on the germination and tube growth of </w:t>
      </w:r>
      <w:r>
        <w:rPr>
          <w:rFonts w:eastAsia="Times New Roman"/>
          <w:i/>
          <w:iCs/>
          <w:color w:val="000000"/>
          <w:spacing w:val="5"/>
          <w:sz w:val="18"/>
          <w:szCs w:val="18"/>
        </w:rPr>
        <w:t xml:space="preserve">Clivia </w:t>
      </w:r>
      <w:r>
        <w:rPr>
          <w:rFonts w:eastAsia="Times New Roman"/>
          <w:color w:val="000000"/>
          <w:spacing w:val="5"/>
          <w:sz w:val="18"/>
          <w:szCs w:val="18"/>
        </w:rPr>
        <w:t xml:space="preserve">sp pollens. Heavy metal </w:t>
      </w:r>
      <w:r>
        <w:rPr>
          <w:rFonts w:eastAsia="Times New Roman"/>
          <w:color w:val="000000"/>
          <w:spacing w:val="7"/>
          <w:sz w:val="18"/>
          <w:szCs w:val="18"/>
        </w:rPr>
        <w:t xml:space="preserve">concentrations were 30, 60, 90, 120 and 240 |.ılVl. İt was found the germination and tube growth of </w:t>
      </w:r>
      <w:r>
        <w:rPr>
          <w:rFonts w:eastAsia="Times New Roman"/>
          <w:color w:val="000000"/>
          <w:spacing w:val="3"/>
          <w:sz w:val="18"/>
          <w:szCs w:val="18"/>
        </w:rPr>
        <w:t xml:space="preserve">pollens was inhibited in different rates for different metals. VVhile cadmium had the most inhibiting effect </w:t>
      </w:r>
      <w:r>
        <w:rPr>
          <w:rFonts w:eastAsia="Times New Roman"/>
          <w:color w:val="000000"/>
          <w:spacing w:val="5"/>
          <w:sz w:val="18"/>
          <w:szCs w:val="18"/>
        </w:rPr>
        <w:t>on germination, lead ha</w:t>
      </w:r>
      <w:r>
        <w:rPr>
          <w:rFonts w:eastAsia="Times New Roman"/>
          <w:color w:val="000000"/>
          <w:spacing w:val="5"/>
          <w:sz w:val="18"/>
          <w:szCs w:val="18"/>
        </w:rPr>
        <w:t>d the least.</w:t>
      </w:r>
    </w:p>
    <w:p w:rsidR="00000000" w:rsidRDefault="006D4E76">
      <w:pPr>
        <w:shd w:val="clear" w:color="auto" w:fill="FFFFFF"/>
        <w:spacing w:before="158"/>
        <w:ind w:left="19"/>
      </w:pPr>
      <w:r>
        <w:rPr>
          <w:b/>
          <w:bCs/>
          <w:color w:val="000000"/>
          <w:spacing w:val="2"/>
          <w:sz w:val="18"/>
          <w:szCs w:val="18"/>
        </w:rPr>
        <w:t xml:space="preserve">Key vvords: </w:t>
      </w:r>
      <w:r>
        <w:rPr>
          <w:color w:val="000000"/>
          <w:spacing w:val="2"/>
          <w:sz w:val="18"/>
          <w:szCs w:val="18"/>
        </w:rPr>
        <w:t>Clivia sp., pollen germination, pollen tube grovvth, heavy metals.</w:t>
      </w:r>
    </w:p>
    <w:p w:rsidR="00000000" w:rsidRDefault="006D4E76">
      <w:pPr>
        <w:shd w:val="clear" w:color="auto" w:fill="FFFFFF"/>
        <w:spacing w:before="451"/>
        <w:ind w:left="24"/>
      </w:pPr>
      <w:r>
        <w:rPr>
          <w:rFonts w:ascii="Arial" w:hAnsi="Arial" w:cs="Arial"/>
          <w:color w:val="000000"/>
          <w:spacing w:val="-9"/>
          <w:sz w:val="22"/>
          <w:szCs w:val="22"/>
        </w:rPr>
        <w:t>1. Giri</w:t>
      </w:r>
      <w:r>
        <w:rPr>
          <w:rFonts w:ascii="Arial" w:eastAsia="Times New Roman" w:hAnsi="Arial"/>
          <w:color w:val="000000"/>
          <w:spacing w:val="-9"/>
          <w:sz w:val="22"/>
          <w:szCs w:val="22"/>
        </w:rPr>
        <w:t>ş</w:t>
      </w:r>
    </w:p>
    <w:p w:rsidR="00000000" w:rsidRDefault="006D4E76">
      <w:pPr>
        <w:shd w:val="clear" w:color="auto" w:fill="FFFFFF"/>
        <w:spacing w:before="139" w:line="245" w:lineRule="exact"/>
        <w:ind w:left="5" w:right="29" w:firstLine="677"/>
        <w:jc w:val="both"/>
      </w:pPr>
      <w:r>
        <w:rPr>
          <w:color w:val="000000"/>
          <w:spacing w:val="3"/>
        </w:rPr>
        <w:t>B</w:t>
      </w:r>
      <w:r>
        <w:rPr>
          <w:rFonts w:eastAsia="Times New Roman"/>
          <w:color w:val="000000"/>
          <w:spacing w:val="3"/>
        </w:rPr>
        <w:t xml:space="preserve">üyük bölümü antropolojik faktörler sonucu ortaya çıkan hava kirliliğinin önemli </w:t>
      </w:r>
      <w:r>
        <w:rPr>
          <w:rFonts w:eastAsia="Times New Roman"/>
          <w:color w:val="000000"/>
          <w:spacing w:val="7"/>
        </w:rPr>
        <w:t xml:space="preserve">sonuçlarından biri de ağır metal </w:t>
      </w:r>
      <w:r>
        <w:rPr>
          <w:rFonts w:eastAsia="Times New Roman"/>
          <w:color w:val="000000"/>
          <w:spacing w:val="26"/>
        </w:rPr>
        <w:t>kirliliğidir.</w:t>
      </w:r>
      <w:r>
        <w:rPr>
          <w:rFonts w:eastAsia="Times New Roman"/>
          <w:color w:val="000000"/>
          <w:spacing w:val="7"/>
        </w:rPr>
        <w:t xml:space="preserve"> Baca ve egzoz gazları</w:t>
      </w:r>
      <w:r>
        <w:rPr>
          <w:rFonts w:eastAsia="Times New Roman"/>
          <w:color w:val="000000"/>
          <w:spacing w:val="7"/>
        </w:rPr>
        <w:t xml:space="preserve">ndan kaynaklanan </w:t>
      </w:r>
      <w:r>
        <w:rPr>
          <w:rFonts w:eastAsia="Times New Roman"/>
          <w:color w:val="000000"/>
          <w:spacing w:val="4"/>
        </w:rPr>
        <w:t xml:space="preserve">atmosferdeki ağır metal </w:t>
      </w:r>
      <w:r>
        <w:rPr>
          <w:rFonts w:eastAsia="Times New Roman"/>
          <w:color w:val="000000"/>
          <w:spacing w:val="27"/>
        </w:rPr>
        <w:t>kirliliği</w:t>
      </w:r>
      <w:r>
        <w:rPr>
          <w:rFonts w:eastAsia="Times New Roman"/>
          <w:color w:val="000000"/>
          <w:spacing w:val="4"/>
        </w:rPr>
        <w:t xml:space="preserve"> insan, hayvan ve bitkiler </w:t>
      </w:r>
      <w:r>
        <w:rPr>
          <w:rFonts w:eastAsia="Times New Roman"/>
          <w:color w:val="000000"/>
          <w:spacing w:val="21"/>
        </w:rPr>
        <w:t>için</w:t>
      </w:r>
      <w:r>
        <w:rPr>
          <w:rFonts w:eastAsia="Times New Roman"/>
          <w:color w:val="000000"/>
          <w:spacing w:val="4"/>
        </w:rPr>
        <w:t xml:space="preserve"> çeşitli olumsuzlukları da </w:t>
      </w:r>
      <w:r>
        <w:rPr>
          <w:rFonts w:eastAsia="Times New Roman"/>
          <w:color w:val="000000"/>
          <w:spacing w:val="3"/>
        </w:rPr>
        <w:t>beraberinde getirmiştir.</w:t>
      </w:r>
    </w:p>
    <w:p w:rsidR="006D4E76" w:rsidRDefault="006D4E76">
      <w:pPr>
        <w:shd w:val="clear" w:color="auto" w:fill="FFFFFF"/>
        <w:spacing w:before="216" w:line="240" w:lineRule="exact"/>
        <w:ind w:right="24" w:firstLine="677"/>
        <w:jc w:val="both"/>
      </w:pPr>
      <w:r>
        <w:rPr>
          <w:color w:val="000000"/>
          <w:spacing w:val="3"/>
        </w:rPr>
        <w:t>Havay</w:t>
      </w:r>
      <w:r>
        <w:rPr>
          <w:rFonts w:eastAsia="Times New Roman"/>
          <w:color w:val="000000"/>
          <w:spacing w:val="3"/>
        </w:rPr>
        <w:t xml:space="preserve">ı kirleten unsurlardan biri olan ağır metallerin bitkilerin vejetatif organlarını </w:t>
      </w:r>
      <w:r>
        <w:rPr>
          <w:rFonts w:eastAsia="Times New Roman"/>
          <w:color w:val="000000"/>
          <w:spacing w:val="5"/>
        </w:rPr>
        <w:t>makroskobik, mikroskobik ve fizyoloj</w:t>
      </w:r>
      <w:r>
        <w:rPr>
          <w:rFonts w:eastAsia="Times New Roman"/>
          <w:color w:val="000000"/>
          <w:spacing w:val="5"/>
        </w:rPr>
        <w:t xml:space="preserve">ik olarak etkilediği bilinmektedir [1-4]. Bu olumsuz </w:t>
      </w:r>
      <w:r>
        <w:rPr>
          <w:rFonts w:eastAsia="Times New Roman"/>
          <w:color w:val="000000"/>
          <w:spacing w:val="4"/>
        </w:rPr>
        <w:t xml:space="preserve">şartlardan bitkilerin sadece vejetatif organları değil aynı zamanda generatif organları da etkilenmektedir. Bunlardan biri de erkek gametofit olan polenlerdir. Polenler bazı araştırıcılar </w:t>
      </w:r>
      <w:r>
        <w:rPr>
          <w:rFonts w:eastAsia="Times New Roman"/>
          <w:color w:val="000000"/>
          <w:spacing w:val="2"/>
        </w:rPr>
        <w:t>[5,6] tarafında</w:t>
      </w:r>
      <w:r>
        <w:rPr>
          <w:rFonts w:eastAsia="Times New Roman"/>
          <w:color w:val="000000"/>
          <w:spacing w:val="2"/>
        </w:rPr>
        <w:t xml:space="preserve">n çevre </w:t>
      </w:r>
      <w:r>
        <w:rPr>
          <w:rFonts w:eastAsia="Times New Roman"/>
          <w:color w:val="000000"/>
          <w:spacing w:val="26"/>
        </w:rPr>
        <w:t>kirliliğinin</w:t>
      </w:r>
      <w:r>
        <w:rPr>
          <w:rFonts w:eastAsia="Times New Roman"/>
          <w:color w:val="000000"/>
          <w:spacing w:val="2"/>
        </w:rPr>
        <w:t xml:space="preserve"> bioindikatörü olarak gösterilmektedir. Kadmiyum, kobalt, </w:t>
      </w:r>
      <w:r>
        <w:rPr>
          <w:rFonts w:eastAsia="Times New Roman"/>
          <w:color w:val="000000"/>
          <w:spacing w:val="6"/>
        </w:rPr>
        <w:t xml:space="preserve">bakır, çinko, kurşun, nikel ve civa gibi çeşitli ağır metal katyonlarının farklı bitki türlerinde </w:t>
      </w:r>
      <w:r>
        <w:rPr>
          <w:rFonts w:eastAsia="Times New Roman"/>
          <w:color w:val="000000"/>
          <w:spacing w:val="4"/>
        </w:rPr>
        <w:t>gerek polen çimlenmesini ve gerekse polen tüpü uzamasını engellediği hususunda ç</w:t>
      </w:r>
      <w:r>
        <w:rPr>
          <w:rFonts w:eastAsia="Times New Roman"/>
          <w:color w:val="000000"/>
          <w:spacing w:val="4"/>
        </w:rPr>
        <w:t xml:space="preserve">ok sayıda </w:t>
      </w:r>
      <w:r>
        <w:rPr>
          <w:rFonts w:eastAsia="Times New Roman"/>
          <w:color w:val="000000"/>
          <w:spacing w:val="3"/>
        </w:rPr>
        <w:t>çalışma mevcuttur [5-10].</w:t>
      </w:r>
    </w:p>
    <w:sectPr w:rsidR="006D4E76">
      <w:type w:val="continuous"/>
      <w:pgSz w:w="11909" w:h="16834"/>
      <w:pgMar w:top="1440" w:right="1481" w:bottom="720" w:left="2307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E76"/>
    <w:rsid w:val="006D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C66BD7F-B8CB-444F-8D2C-FC177A96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Ali</dc:creator>
  <cp:keywords/>
  <dc:description/>
  <cp:lastModifiedBy>Muhammed Ali</cp:lastModifiedBy>
  <cp:revision>1</cp:revision>
  <dcterms:created xsi:type="dcterms:W3CDTF">2016-09-01T12:15:00Z</dcterms:created>
  <dcterms:modified xsi:type="dcterms:W3CDTF">2016-09-01T12:16:00Z</dcterms:modified>
</cp:coreProperties>
</file>